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B1F" w:rsidRDefault="00CA6B1F" w:rsidP="00CA6B1F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070C0"/>
          <w:lang w:eastAsia="pl-PL"/>
        </w:rPr>
        <w:t xml:space="preserve">                                                                                                         </w:t>
      </w:r>
      <w:r w:rsidR="00763C43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Załącznik nr</w:t>
      </w:r>
      <w:r w:rsidR="00C451FA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6</w:t>
      </w:r>
      <w:r w:rsidR="001F661A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:rsidR="00F12782" w:rsidRPr="00CA6B1F" w:rsidRDefault="00CA6B1F" w:rsidP="00CA6B1F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                                  </w:t>
      </w:r>
      <w:proofErr w:type="gramStart"/>
      <w:r w:rsidR="001F661A" w:rsidRPr="00CA6B1F">
        <w:rPr>
          <w:rFonts w:ascii="Arial" w:eastAsia="Times New Roman" w:hAnsi="Arial" w:cs="Arial"/>
          <w:b/>
          <w:color w:val="0F243E" w:themeColor="text2" w:themeShade="80"/>
          <w:lang w:eastAsia="pl-PL"/>
        </w:rPr>
        <w:t>do</w:t>
      </w:r>
      <w:proofErr w:type="gramEnd"/>
      <w:r w:rsidR="001F661A" w:rsidRPr="00CA6B1F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CA6B1F">
        <w:rPr>
          <w:rFonts w:ascii="Arial" w:eastAsia="Times New Roman" w:hAnsi="Arial" w:cs="Arial"/>
          <w:b/>
          <w:color w:val="0F243E" w:themeColor="text2" w:themeShade="80"/>
          <w:lang w:eastAsia="pl-PL"/>
        </w:rPr>
        <w:t>Zapytania ofertowego</w:t>
      </w:r>
    </w:p>
    <w:p w:rsidR="009441BE" w:rsidRDefault="009441BE" w:rsidP="00C41DC6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UMOWA NR </w:t>
      </w:r>
      <w:r w:rsidR="00F12782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………………WZ</w:t>
      </w:r>
      <w:r w:rsidR="00344509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F12782"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:rsidR="00F43D5B" w:rsidRPr="00C41DC6" w:rsidRDefault="00F43D5B" w:rsidP="00C41DC6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C41DC6" w:rsidRDefault="00DC3883" w:rsidP="00C41DC6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:rsidR="00DC3883" w:rsidRPr="00C41DC6" w:rsidRDefault="00DC3883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</w:t>
      </w:r>
      <w:r w:rsidR="00F12782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……………….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między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:rsidR="00DC3883" w:rsidRPr="00C41DC6" w:rsidRDefault="005863C2" w:rsidP="00C41DC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Skarbem Państwa – 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Regionaln</w:t>
      </w:r>
      <w:r w:rsidR="0006010B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</w:t>
      </w:r>
      <w:r w:rsidR="0006010B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torem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Ochrony Środowiska w Gdańsku, ul. Chmielna 54/57, 80-748 Gdańsk NIP 583-304-72-93, REGON 22-07-00-750,</w:t>
      </w:r>
    </w:p>
    <w:p w:rsidR="00031DEF" w:rsidRPr="00C41DC6" w:rsidRDefault="0006010B" w:rsidP="00C41DC6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przez </w:t>
      </w:r>
      <w:r w:rsidR="00DF5132" w:rsidRPr="00C41DC6">
        <w:rPr>
          <w:rFonts w:ascii="Arial" w:hAnsi="Arial" w:cs="Arial"/>
          <w:bCs/>
          <w:color w:val="0F243E" w:themeColor="text2" w:themeShade="80"/>
          <w:lang w:eastAsia="pl-PL"/>
        </w:rPr>
        <w:t>…………………………………………………………………….,</w:t>
      </w:r>
    </w:p>
    <w:p w:rsidR="00031DEF" w:rsidRPr="00C41DC6" w:rsidRDefault="00031DEF" w:rsidP="00C41DC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:rsidR="00031DEF" w:rsidRPr="00C41DC6" w:rsidRDefault="00031DEF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:rsidR="00031DEF" w:rsidRPr="00C41DC6" w:rsidRDefault="00124E63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……………………………………………………………………………………………………….</w:t>
      </w:r>
    </w:p>
    <w:p w:rsidR="00DC3883" w:rsidRPr="00C41DC6" w:rsidRDefault="0030169E" w:rsidP="00C41DC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:rsidR="00167D18" w:rsidRPr="00C41DC6" w:rsidRDefault="00167D18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</w:t>
      </w:r>
    </w:p>
    <w:p w:rsidR="00DC3883" w:rsidRPr="00C41DC6" w:rsidRDefault="00DC3883" w:rsidP="00C41DC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C41DC6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:rsidR="00DC3883" w:rsidRPr="00C41DC6" w:rsidRDefault="00DC3883" w:rsidP="00C41DC6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color w:val="0070C0"/>
          <w:lang w:eastAsia="pl-PL"/>
        </w:rPr>
      </w:pPr>
    </w:p>
    <w:p w:rsidR="00904C88" w:rsidRPr="00C41DC6" w:rsidRDefault="00904C88" w:rsidP="00C41DC6">
      <w:pPr>
        <w:spacing w:after="0"/>
        <w:jc w:val="center"/>
        <w:rPr>
          <w:rFonts w:ascii="Arial" w:eastAsia="Times New Roman" w:hAnsi="Arial" w:cs="Arial"/>
          <w:b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:rsidR="00150B8D" w:rsidRPr="00C41DC6" w:rsidRDefault="00150B8D" w:rsidP="00C41DC6">
      <w:pPr>
        <w:pStyle w:val="Bezodstpw1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Przedmiotem </w:t>
      </w:r>
      <w:r w:rsidR="003F1687" w:rsidRPr="00C41DC6">
        <w:rPr>
          <w:rFonts w:ascii="Arial" w:hAnsi="Arial" w:cs="Arial"/>
          <w:color w:val="0F243E" w:themeColor="text2" w:themeShade="80"/>
        </w:rPr>
        <w:t>umowy</w:t>
      </w:r>
      <w:r w:rsidRPr="00C41DC6">
        <w:rPr>
          <w:rFonts w:ascii="Arial" w:hAnsi="Arial" w:cs="Arial"/>
          <w:color w:val="0F243E" w:themeColor="text2" w:themeShade="80"/>
        </w:rPr>
        <w:t xml:space="preserve"> jest</w:t>
      </w:r>
      <w:r w:rsidR="00AB62D6" w:rsidRPr="00C41DC6">
        <w:rPr>
          <w:rFonts w:ascii="Arial" w:hAnsi="Arial" w:cs="Arial"/>
          <w:color w:val="0F243E" w:themeColor="text2" w:themeShade="80"/>
        </w:rPr>
        <w:t xml:space="preserve"> Dokonanie odczytu poziomu wody w zamontowanych piezometrach na torfowisku Bielawa i analiza uzyskanych danych w rezerwacie przyrody „Bielawa” w 2022 roku.</w:t>
      </w:r>
    </w:p>
    <w:p w:rsidR="00AB62D6" w:rsidRPr="00C41DC6" w:rsidRDefault="003F1687" w:rsidP="00C41DC6">
      <w:pPr>
        <w:pStyle w:val="Bezodstpw1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Przedmiot umowy podzielony jest na dwa zadania:</w:t>
      </w:r>
    </w:p>
    <w:p w:rsidR="00AB62D6" w:rsidRPr="00C41DC6" w:rsidRDefault="00150B8D" w:rsidP="00C41DC6">
      <w:pPr>
        <w:pStyle w:val="Bezodstpw1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Zadanie nr 1 - Dokonanie odczytu poziomu wody w zamontowanych piezometrach na torfowisku Bielawa</w:t>
      </w:r>
      <w:r w:rsidR="00AB62D6" w:rsidRPr="00C41DC6">
        <w:rPr>
          <w:rFonts w:ascii="Arial" w:hAnsi="Arial" w:cs="Arial"/>
          <w:color w:val="0F243E" w:themeColor="text2" w:themeShade="80"/>
        </w:rPr>
        <w:t xml:space="preserve"> polegające na: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identyfikacji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i lokalizacji głównych obiektów hydrograficznych, tj. zamontowanych piezometrów, na terenie rezerwatu przyrody „Bielawa” oraz w jego sąsiedztwie,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r w:rsidRPr="00C41DC6">
        <w:rPr>
          <w:rFonts w:ascii="Arial" w:eastAsia="Arial" w:hAnsi="Arial" w:cs="Arial"/>
          <w:color w:val="000000"/>
        </w:rPr>
        <w:t>zebraniu danych z rejestratorów poziomu wód (z pozostawieniem danych w urządzeniach) ze wszystkich</w:t>
      </w:r>
      <w:r w:rsidRPr="00C41DC6">
        <w:rPr>
          <w:rFonts w:ascii="Arial" w:eastAsia="Arial" w:hAnsi="Arial" w:cs="Arial"/>
        </w:rPr>
        <w:t xml:space="preserve"> </w:t>
      </w:r>
      <w:proofErr w:type="gramStart"/>
      <w:r w:rsidRPr="00C41DC6">
        <w:rPr>
          <w:rFonts w:ascii="Arial" w:eastAsia="Arial" w:hAnsi="Arial" w:cs="Arial"/>
          <w:color w:val="000000"/>
        </w:rPr>
        <w:t>urządzeń z których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odczyt był możliwy</w:t>
      </w:r>
      <w:r w:rsidR="00AE2446">
        <w:rPr>
          <w:rFonts w:ascii="Arial" w:eastAsia="Arial" w:hAnsi="Arial" w:cs="Arial"/>
          <w:color w:val="000000"/>
        </w:rPr>
        <w:t>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wykonaniu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dokumentacji fotograficznej stanu urządzeń (każdego z osobna),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razie konieczności – odmuleniu rur studzienek pomiaru wód gruntowych, odpowiednie zabezpieczenie uszkodzonych mierników będących w posiadaniu Zamawiającego</w:t>
      </w:r>
      <w:r w:rsidRPr="00C41DC6">
        <w:rPr>
          <w:rFonts w:ascii="Arial" w:eastAsia="Arial" w:hAnsi="Arial" w:cs="Arial"/>
        </w:rPr>
        <w:t xml:space="preserve"> i ich przekazanie Zamawiającemu,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wykonaniu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manualnych pomiarów głębokości poziomu wody w piezometrach,</w:t>
      </w:r>
    </w:p>
    <w:p w:rsidR="00C41DC6" w:rsidRPr="00C41DC6" w:rsidRDefault="00C41DC6" w:rsidP="00C41DC6">
      <w:pPr>
        <w:numPr>
          <w:ilvl w:val="2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851" w:hanging="284"/>
        <w:jc w:val="both"/>
        <w:rPr>
          <w:rFonts w:ascii="Arial" w:eastAsia="Arial" w:hAnsi="Arial" w:cs="Arial"/>
          <w:color w:val="000000"/>
        </w:rPr>
      </w:pPr>
      <w:proofErr w:type="gramStart"/>
      <w:r w:rsidRPr="00C41DC6">
        <w:rPr>
          <w:rFonts w:ascii="Arial" w:eastAsia="Arial" w:hAnsi="Arial" w:cs="Arial"/>
          <w:color w:val="000000"/>
        </w:rPr>
        <w:t>czytelne</w:t>
      </w:r>
      <w:proofErr w:type="gramEnd"/>
      <w:r w:rsidRPr="00C41DC6">
        <w:rPr>
          <w:rFonts w:ascii="Arial" w:eastAsia="Arial" w:hAnsi="Arial" w:cs="Arial"/>
          <w:color w:val="000000"/>
        </w:rPr>
        <w:t xml:space="preserve"> oznaczenie piezometrów w terenie (2 tyczki pomalowane farbą, rozlokowane w odległości ok. 2 m od piezometru, ustawione w kierunku północ-południe albo w przypadku braku takiej możliwości – oznakowanie najbliższych </w:t>
      </w:r>
      <w:r w:rsidRPr="00C41DC6">
        <w:rPr>
          <w:rFonts w:ascii="Arial" w:eastAsia="Arial" w:hAnsi="Arial" w:cs="Arial"/>
          <w:color w:val="000000"/>
        </w:rPr>
        <w:lastRenderedPageBreak/>
        <w:t>obiektów terenowych w najbliższy do opisanego sposób), mające ułatwić ich lokalizację osobom wykonującym przyszłe kontrole.</w:t>
      </w:r>
    </w:p>
    <w:p w:rsidR="00150B8D" w:rsidRPr="00C41DC6" w:rsidRDefault="00150B8D" w:rsidP="00C41DC6">
      <w:pPr>
        <w:pStyle w:val="Bezodstpw1"/>
        <w:numPr>
          <w:ilvl w:val="0"/>
          <w:numId w:val="36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Zadanie nr 2 – Interpretacja wyników odczytu</w:t>
      </w:r>
      <w:r w:rsidR="00602F1F" w:rsidRPr="00C41DC6">
        <w:rPr>
          <w:rFonts w:ascii="Arial" w:hAnsi="Arial" w:cs="Arial"/>
          <w:color w:val="0F243E" w:themeColor="text2" w:themeShade="80"/>
        </w:rPr>
        <w:t xml:space="preserve"> poziomu wody w piezometrach </w:t>
      </w:r>
      <w:r w:rsidR="00A856FC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w rezerwacie przyrody „Bielawa” w 2022 roku</w:t>
      </w:r>
      <w:r w:rsidR="00AB62D6" w:rsidRPr="00C41DC6">
        <w:rPr>
          <w:rFonts w:ascii="Arial" w:hAnsi="Arial" w:cs="Arial"/>
          <w:color w:val="0F243E" w:themeColor="text2" w:themeShade="80"/>
        </w:rPr>
        <w:t xml:space="preserve"> oraz wykonanie opracowania zawierającego analizę porównawczą uzyskanych obecnie wyników z analizą hydrologiczną wykonana w 2016 r.</w:t>
      </w:r>
    </w:p>
    <w:p w:rsidR="00A856FC" w:rsidRPr="00C41DC6" w:rsidRDefault="00A856FC" w:rsidP="00C41DC6">
      <w:pPr>
        <w:pStyle w:val="Bezodstpw1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>Szczegółowy Opis przedmiotu umowy</w:t>
      </w:r>
      <w:r w:rsidR="00AB62D6" w:rsidRPr="00C41DC6">
        <w:rPr>
          <w:rFonts w:ascii="Arial" w:hAnsi="Arial" w:cs="Arial"/>
          <w:color w:val="0F243E" w:themeColor="text2" w:themeShade="80"/>
          <w:lang w:eastAsia="pl-PL"/>
        </w:rPr>
        <w:t xml:space="preserve"> zawiera Załącznik nr 1</w:t>
      </w: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do umowy, stanowiący jej integralną część.</w:t>
      </w:r>
    </w:p>
    <w:p w:rsidR="00E558D6" w:rsidRPr="00C41DC6" w:rsidRDefault="00E558D6" w:rsidP="00C41DC6">
      <w:pPr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:rsidR="00E558D6" w:rsidRPr="00C41DC6" w:rsidRDefault="004D46DF" w:rsidP="00C41DC6">
      <w:pPr>
        <w:pStyle w:val="Akapitzlist"/>
        <w:spacing w:after="0"/>
        <w:ind w:left="284" w:hanging="284"/>
        <w:contextualSpacing w:val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 </w:t>
      </w:r>
      <w:r w:rsidR="007707A0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TERMINY </w:t>
      </w:r>
      <w:r w:rsidR="00E558D6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I OBOWIĄZKI </w:t>
      </w:r>
      <w:r w:rsidR="00F50472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STRON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:rsidR="003F1687" w:rsidRPr="00C41DC6" w:rsidRDefault="003F1687" w:rsidP="00C41DC6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Times New Roman" w:hAnsi="Arial" w:cs="Arial"/>
          <w:bCs/>
          <w:color w:val="0F243E" w:themeColor="text2" w:themeShade="80"/>
          <w:lang w:eastAsia="pl-PL"/>
        </w:rPr>
        <w:t>Wykonawca zobowiązuje się wykonać przedmiot umowy od dnia podpisania umowy do</w:t>
      </w: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15.10.</w:t>
      </w:r>
      <w:r w:rsidRPr="00C41DC6">
        <w:rPr>
          <w:rFonts w:ascii="Arial" w:hAnsi="Arial" w:cs="Arial"/>
          <w:b/>
          <w:color w:val="0F243E" w:themeColor="text2" w:themeShade="80"/>
        </w:rPr>
        <w:t xml:space="preserve">2022 </w:t>
      </w:r>
      <w:proofErr w:type="gramStart"/>
      <w:r w:rsidRPr="00C41DC6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.</w:t>
      </w:r>
      <w:r w:rsidRPr="00C41DC6">
        <w:rPr>
          <w:rFonts w:ascii="Arial" w:hAnsi="Arial" w:cs="Arial"/>
          <w:color w:val="0F243E" w:themeColor="text2" w:themeShade="80"/>
        </w:rPr>
        <w:t xml:space="preserve"> </w:t>
      </w:r>
    </w:p>
    <w:p w:rsidR="0086051D" w:rsidRPr="00C41DC6" w:rsidRDefault="00094234" w:rsidP="00C41DC6">
      <w:pPr>
        <w:numPr>
          <w:ilvl w:val="0"/>
          <w:numId w:val="5"/>
        </w:numPr>
        <w:spacing w:after="0"/>
        <w:ind w:left="284" w:hanging="284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</w:t>
      </w:r>
      <w:r w:rsidRPr="00C41DC6">
        <w:rPr>
          <w:rFonts w:ascii="Arial" w:hAnsi="Arial" w:cs="Arial"/>
          <w:bCs/>
          <w:color w:val="0F243E" w:themeColor="text2" w:themeShade="80"/>
        </w:rPr>
        <w:t xml:space="preserve">dostarczyć </w:t>
      </w:r>
      <w:r w:rsidR="007F05EF" w:rsidRPr="00C41DC6">
        <w:rPr>
          <w:rFonts w:ascii="Arial" w:hAnsi="Arial" w:cs="Arial"/>
          <w:bCs/>
          <w:color w:val="0F243E" w:themeColor="text2" w:themeShade="80"/>
        </w:rPr>
        <w:t xml:space="preserve">Zamawiającemu </w:t>
      </w:r>
      <w:r w:rsidR="003F1687" w:rsidRPr="00C41DC6">
        <w:rPr>
          <w:rFonts w:ascii="Arial" w:hAnsi="Arial" w:cs="Arial"/>
          <w:bCs/>
          <w:color w:val="0F243E" w:themeColor="text2" w:themeShade="80"/>
        </w:rPr>
        <w:t xml:space="preserve">raport stanowiący </w:t>
      </w:r>
      <w:r w:rsidRPr="00C41DC6">
        <w:rPr>
          <w:rFonts w:ascii="Arial" w:hAnsi="Arial" w:cs="Arial"/>
          <w:bCs/>
          <w:color w:val="0F243E" w:themeColor="text2" w:themeShade="80"/>
        </w:rPr>
        <w:t xml:space="preserve">pierwszą wersję opracowania </w:t>
      </w:r>
      <w:r w:rsidR="003F1687" w:rsidRPr="00C41DC6">
        <w:rPr>
          <w:rFonts w:ascii="Arial" w:hAnsi="Arial" w:cs="Arial"/>
          <w:bCs/>
          <w:color w:val="0F243E" w:themeColor="text2" w:themeShade="80"/>
        </w:rPr>
        <w:t xml:space="preserve">w formie elektronicznej </w:t>
      </w:r>
      <w:r w:rsidRPr="00C41DC6">
        <w:rPr>
          <w:rFonts w:ascii="Arial" w:hAnsi="Arial" w:cs="Arial"/>
          <w:b/>
          <w:bCs/>
          <w:color w:val="0F243E" w:themeColor="text2" w:themeShade="80"/>
        </w:rPr>
        <w:t xml:space="preserve">do </w:t>
      </w:r>
      <w:r w:rsidR="003F1687" w:rsidRPr="00C41DC6">
        <w:rPr>
          <w:rFonts w:ascii="Arial" w:hAnsi="Arial" w:cs="Arial"/>
          <w:b/>
          <w:bCs/>
          <w:color w:val="0F243E" w:themeColor="text2" w:themeShade="80"/>
        </w:rPr>
        <w:t>30.09.</w:t>
      </w:r>
      <w:r w:rsidRPr="00C41DC6">
        <w:rPr>
          <w:rFonts w:ascii="Arial" w:hAnsi="Arial" w:cs="Arial"/>
          <w:b/>
          <w:bCs/>
          <w:color w:val="0F243E" w:themeColor="text2" w:themeShade="80"/>
        </w:rPr>
        <w:t>202</w:t>
      </w:r>
      <w:r w:rsidR="007F05EF" w:rsidRPr="00C41DC6">
        <w:rPr>
          <w:rFonts w:ascii="Arial" w:hAnsi="Arial" w:cs="Arial"/>
          <w:b/>
          <w:bCs/>
          <w:color w:val="0F243E" w:themeColor="text2" w:themeShade="80"/>
        </w:rPr>
        <w:t>2</w:t>
      </w:r>
      <w:r w:rsidRPr="00C41DC6">
        <w:rPr>
          <w:rFonts w:ascii="Arial" w:hAnsi="Arial" w:cs="Arial"/>
          <w:b/>
          <w:bCs/>
          <w:color w:val="0F243E" w:themeColor="text2" w:themeShade="80"/>
        </w:rPr>
        <w:t xml:space="preserve"> </w:t>
      </w:r>
      <w:proofErr w:type="gramStart"/>
      <w:r w:rsidRPr="00C41DC6">
        <w:rPr>
          <w:rFonts w:ascii="Arial" w:hAnsi="Arial" w:cs="Arial"/>
          <w:b/>
          <w:bCs/>
          <w:color w:val="0F243E" w:themeColor="text2" w:themeShade="80"/>
        </w:rPr>
        <w:t>r</w:t>
      </w:r>
      <w:proofErr w:type="gramEnd"/>
      <w:r w:rsidRPr="00C41DC6">
        <w:rPr>
          <w:rFonts w:ascii="Arial" w:hAnsi="Arial" w:cs="Arial"/>
          <w:b/>
          <w:bCs/>
          <w:color w:val="0F243E" w:themeColor="text2" w:themeShade="80"/>
        </w:rPr>
        <w:t>.</w:t>
      </w:r>
    </w:p>
    <w:p w:rsidR="00FC1205" w:rsidRPr="00C41DC6" w:rsidRDefault="00FC1205" w:rsidP="00C41DC6">
      <w:pPr>
        <w:spacing w:after="0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:rsidR="00FC1205" w:rsidRPr="00C41DC6" w:rsidRDefault="00FC1205" w:rsidP="00C41DC6">
      <w:pPr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Strony ustalają wysokość wynagrodzenia z tytułu realizacji przedmiotu umowy na kwotę: </w:t>
      </w:r>
    </w:p>
    <w:p w:rsidR="008B29A2" w:rsidRPr="00C41DC6" w:rsidRDefault="006B03BE" w:rsidP="00C41DC6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hAnsi="Arial" w:cs="Arial"/>
          <w:color w:val="0F243E" w:themeColor="text2" w:themeShade="80"/>
          <w:lang w:eastAsia="pl-PL"/>
        </w:rPr>
        <w:t>netto</w:t>
      </w:r>
      <w:proofErr w:type="gramEnd"/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………… złotych (słown</w:t>
      </w:r>
      <w:r w:rsidR="008B29A2" w:rsidRPr="00C41DC6">
        <w:rPr>
          <w:rFonts w:ascii="Arial" w:hAnsi="Arial" w:cs="Arial"/>
          <w:color w:val="0F243E" w:themeColor="text2" w:themeShade="80"/>
          <w:lang w:eastAsia="pl-PL"/>
        </w:rPr>
        <w:t>ie złotych: ……………….. 0</w:t>
      </w:r>
      <w:r w:rsidR="003A4A56" w:rsidRPr="00C41DC6">
        <w:rPr>
          <w:rFonts w:ascii="Arial" w:hAnsi="Arial" w:cs="Arial"/>
          <w:color w:val="0F243E" w:themeColor="text2" w:themeShade="80"/>
          <w:lang w:eastAsia="pl-PL"/>
        </w:rPr>
        <w:t>0</w:t>
      </w:r>
      <w:r w:rsidR="008B29A2" w:rsidRPr="00C41DC6">
        <w:rPr>
          <w:rFonts w:ascii="Arial" w:hAnsi="Arial" w:cs="Arial"/>
          <w:color w:val="0F243E" w:themeColor="text2" w:themeShade="80"/>
          <w:lang w:eastAsia="pl-PL"/>
        </w:rPr>
        <w:t xml:space="preserve">/100) </w:t>
      </w:r>
    </w:p>
    <w:p w:rsidR="004F1BEF" w:rsidRPr="00C41DC6" w:rsidRDefault="008B29A2" w:rsidP="00C41DC6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+ </w:t>
      </w:r>
      <w:r w:rsidR="006B03BE" w:rsidRPr="00C41DC6">
        <w:rPr>
          <w:rFonts w:ascii="Arial" w:hAnsi="Arial" w:cs="Arial"/>
          <w:color w:val="0F243E" w:themeColor="text2" w:themeShade="80"/>
          <w:lang w:eastAsia="pl-PL"/>
        </w:rPr>
        <w:t>podat</w:t>
      </w:r>
      <w:r w:rsidRPr="00C41DC6">
        <w:rPr>
          <w:rFonts w:ascii="Arial" w:hAnsi="Arial" w:cs="Arial"/>
          <w:color w:val="0F243E" w:themeColor="text2" w:themeShade="80"/>
          <w:lang w:eastAsia="pl-PL"/>
        </w:rPr>
        <w:t>ek</w:t>
      </w:r>
      <w:r w:rsidR="006B03BE" w:rsidRPr="00C41DC6">
        <w:rPr>
          <w:rFonts w:ascii="Arial" w:hAnsi="Arial" w:cs="Arial"/>
          <w:color w:val="0F243E" w:themeColor="text2" w:themeShade="80"/>
          <w:lang w:eastAsia="pl-PL"/>
        </w:rPr>
        <w:t xml:space="preserve"> VAT</w:t>
      </w: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………… złotych (słownie złotych: ……………….. 0</w:t>
      </w:r>
      <w:r w:rsidR="003A4A56" w:rsidRPr="00C41DC6">
        <w:rPr>
          <w:rFonts w:ascii="Arial" w:hAnsi="Arial" w:cs="Arial"/>
          <w:color w:val="0F243E" w:themeColor="text2" w:themeShade="80"/>
          <w:lang w:eastAsia="pl-PL"/>
        </w:rPr>
        <w:t>0</w:t>
      </w:r>
      <w:r w:rsidRPr="00C41DC6">
        <w:rPr>
          <w:rFonts w:ascii="Arial" w:hAnsi="Arial" w:cs="Arial"/>
          <w:color w:val="0F243E" w:themeColor="text2" w:themeShade="80"/>
          <w:lang w:eastAsia="pl-PL"/>
        </w:rPr>
        <w:t>/100)</w:t>
      </w:r>
      <w:r w:rsidR="006B03BE" w:rsidRPr="00C41DC6">
        <w:rPr>
          <w:rFonts w:ascii="Arial" w:hAnsi="Arial" w:cs="Arial"/>
          <w:color w:val="0F243E" w:themeColor="text2" w:themeShade="80"/>
          <w:lang w:eastAsia="pl-PL"/>
        </w:rPr>
        <w:t xml:space="preserve">, </w:t>
      </w:r>
    </w:p>
    <w:p w:rsidR="00FC1205" w:rsidRPr="00C41DC6" w:rsidRDefault="006B03BE" w:rsidP="00C41DC6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hAnsi="Arial" w:cs="Arial"/>
          <w:color w:val="0F243E" w:themeColor="text2" w:themeShade="80"/>
          <w:lang w:eastAsia="pl-PL"/>
        </w:rPr>
        <w:t>brutto</w:t>
      </w:r>
      <w:proofErr w:type="gramEnd"/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…………………………. </w:t>
      </w:r>
      <w:proofErr w:type="gramStart"/>
      <w:r w:rsidRPr="00C41DC6">
        <w:rPr>
          <w:rFonts w:ascii="Arial" w:hAnsi="Arial" w:cs="Arial"/>
          <w:color w:val="0F243E" w:themeColor="text2" w:themeShade="80"/>
          <w:lang w:eastAsia="pl-PL"/>
        </w:rPr>
        <w:t>złotych</w:t>
      </w:r>
      <w:proofErr w:type="gramEnd"/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(słownie złotych: …………………. 00/100)</w:t>
      </w:r>
      <w:r w:rsidR="00FC1205" w:rsidRPr="00C41DC6">
        <w:rPr>
          <w:rFonts w:ascii="Arial" w:hAnsi="Arial" w:cs="Arial"/>
          <w:color w:val="0F243E" w:themeColor="text2" w:themeShade="80"/>
          <w:lang w:eastAsia="pl-PL"/>
        </w:rPr>
        <w:t>.</w:t>
      </w:r>
    </w:p>
    <w:p w:rsidR="005F4A16" w:rsidRDefault="008D1457" w:rsidP="00C41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</w:t>
      </w:r>
      <w:r w:rsidR="00ED383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 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nie ulegnie zmianie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obowiązywania umowy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5C71FB" w:rsidRPr="00C41DC6" w:rsidRDefault="005C71FB" w:rsidP="00C41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F14B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Podstawą wystawienia faktury jest podpisanie przez Zamawiającego Protokołu </w:t>
      </w:r>
      <w:r w:rsidRPr="000F14B6">
        <w:rPr>
          <w:rFonts w:ascii="Arial" w:hAnsi="Arial" w:cs="Arial"/>
          <w:color w:val="0F243E" w:themeColor="text2" w:themeShade="80"/>
          <w:szCs w:val="20"/>
        </w:rPr>
        <w:t xml:space="preserve">potwierdzającego wykonanie przedmiotu umowy. </w:t>
      </w:r>
    </w:p>
    <w:p w:rsidR="005F4A16" w:rsidRPr="00C41DC6" w:rsidRDefault="00DC3883" w:rsidP="00C41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="00ED383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13647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="00D322A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14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od dnia przedłożenia Zamawiającemu prawidłowo wystawionej faktury</w:t>
      </w:r>
      <w:r w:rsidR="008D1457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bookmarkStart w:id="0" w:name="_Hlk520460242"/>
      <w:r w:rsidRPr="00C41DC6">
        <w:rPr>
          <w:rFonts w:ascii="Arial" w:hAnsi="Arial" w:cs="Arial"/>
          <w:color w:val="0F243E" w:themeColor="text2" w:themeShade="80"/>
        </w:rPr>
        <w:t xml:space="preserve">Konieczne będzie podanie na fakturze/rachunku nazwy zamówienia, zgodnie z nazwą </w:t>
      </w:r>
      <w:r w:rsidRPr="00C41DC6">
        <w:rPr>
          <w:rFonts w:ascii="Arial" w:hAnsi="Arial" w:cs="Arial"/>
          <w:color w:val="0F243E" w:themeColor="text2" w:themeShade="80"/>
        </w:rPr>
        <w:br/>
        <w:t xml:space="preserve">w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umowie  § 1 ust</w:t>
      </w:r>
      <w:proofErr w:type="gramEnd"/>
      <w:r w:rsidRPr="00C41DC6">
        <w:rPr>
          <w:rFonts w:ascii="Arial" w:hAnsi="Arial" w:cs="Arial"/>
          <w:color w:val="0F243E" w:themeColor="text2" w:themeShade="80"/>
        </w:rPr>
        <w:t>. 1.</w:t>
      </w:r>
      <w:bookmarkEnd w:id="0"/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</w:t>
      </w:r>
      <w:r w:rsidRPr="00C41DC6">
        <w:rPr>
          <w:rFonts w:ascii="Arial" w:hAnsi="Arial" w:cs="Arial"/>
          <w:color w:val="0F243E" w:themeColor="text2" w:themeShade="80"/>
        </w:rPr>
        <w:br/>
        <w:t>i nie będzie w przyszłości rościł żadnych pretensji o jego zwiększenie, nawet gdyby nakład pracy lub poniesione przez Wykonawcę koszty uległy zmianie. Wykonawca oświadcza, że z chwilą zawarcia przedmiotowej umowy jest czynnym płatnikiem podatku VAT.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>Wykonawca zobowiązuje się do niezwłocznego poinformowania Zamawiającego o każdej zmianie statusu podatkowego, nie później niż w terminie 3 dni roboczych od zaistnienia takiej zmiany.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Wykonawca upoważnia Zamawiającego do wstrzymania wypłaty wynagrodzenia Wykonawcy w części odpowiadającej wysokości podatku VAT w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przypadku gdy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</w:t>
      </w:r>
      <w:r w:rsidRPr="00C41DC6">
        <w:rPr>
          <w:rFonts w:ascii="Arial" w:hAnsi="Arial" w:cs="Arial"/>
          <w:color w:val="0F243E" w:themeColor="text2" w:themeShade="80"/>
        </w:rPr>
        <w:lastRenderedPageBreak/>
        <w:t>przypadku bieg terminu do zapłaty wynagrodzenia Wykonawcy w części odpowiadającej wysokości podatku VAT ulega przerwaniu.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r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. o podatku od towarów i usług (Dz. U. </w:t>
      </w:r>
      <w:r w:rsidRPr="00C41DC6">
        <w:rPr>
          <w:rFonts w:ascii="Arial" w:hAnsi="Arial" w:cs="Arial"/>
          <w:color w:val="0F243E" w:themeColor="text2" w:themeShade="80"/>
        </w:rPr>
        <w:br/>
      </w:r>
      <w:proofErr w:type="gramStart"/>
      <w:r w:rsidRPr="00C41DC6">
        <w:rPr>
          <w:rFonts w:ascii="Arial" w:hAnsi="Arial" w:cs="Arial"/>
          <w:color w:val="0F243E" w:themeColor="text2" w:themeShade="80"/>
        </w:rPr>
        <w:t>z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2022 r., poz. 931 </w:t>
      </w:r>
      <w:proofErr w:type="spellStart"/>
      <w:r w:rsidRPr="00C41DC6">
        <w:rPr>
          <w:rFonts w:ascii="Arial" w:hAnsi="Arial" w:cs="Arial"/>
          <w:color w:val="0F243E" w:themeColor="text2" w:themeShade="80"/>
        </w:rPr>
        <w:t>t.j</w:t>
      </w:r>
      <w:proofErr w:type="spellEnd"/>
      <w:r w:rsidRPr="00C41DC6">
        <w:rPr>
          <w:rFonts w:ascii="Arial" w:hAnsi="Arial" w:cs="Arial"/>
          <w:color w:val="0F243E" w:themeColor="text2" w:themeShade="80"/>
        </w:rPr>
        <w:t>).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:rsidR="00D322A6" w:rsidRPr="00C41DC6" w:rsidRDefault="00D322A6" w:rsidP="00C41DC6">
      <w:pPr>
        <w:numPr>
          <w:ilvl w:val="0"/>
          <w:numId w:val="44"/>
        </w:numPr>
        <w:autoSpaceDE w:val="0"/>
        <w:autoSpaceDN w:val="0"/>
        <w:adjustRightInd w:val="0"/>
        <w:spacing w:after="0"/>
        <w:ind w:left="284" w:hanging="426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hAnsi="Arial" w:cs="Arial"/>
          <w:color w:val="0F243E" w:themeColor="text2" w:themeShade="80"/>
        </w:rPr>
        <w:t xml:space="preserve">W przypadku zmiany stawki podatku VAT powyższą okoliczność Wykonawca uwzględni </w:t>
      </w:r>
      <w:r w:rsidRPr="00C41DC6">
        <w:rPr>
          <w:rFonts w:ascii="Arial" w:hAnsi="Arial" w:cs="Arial"/>
          <w:color w:val="0F243E" w:themeColor="text2" w:themeShade="80"/>
        </w:rPr>
        <w:br/>
        <w:t>w fakturze/rachunku bez konieczności zmiany umowy.</w:t>
      </w:r>
    </w:p>
    <w:p w:rsidR="000F607F" w:rsidRPr="00C41DC6" w:rsidRDefault="000F607F" w:rsidP="00C41DC6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ODBIÓR </w:t>
      </w:r>
    </w:p>
    <w:p w:rsidR="00544EE5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4</w:t>
      </w:r>
    </w:p>
    <w:p w:rsidR="00D322A6" w:rsidRPr="00C41DC6" w:rsidRDefault="00D322A6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Pierwszą wersję opracowania należy przekazać do RDOŚ w Gdańsku w formie elektronicznej (e-mailem na adresy: sekretariat@gdansk.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rdos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>.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gov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>.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pl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oraz aleksandra.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swistulska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>@gdansk.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rdos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>.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gov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>.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pl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lub na nośniku danych, np. płyta CD, </w:t>
      </w:r>
      <w:r w:rsidRPr="00C41DC6">
        <w:rPr>
          <w:rFonts w:ascii="Arial" w:eastAsia="Arial" w:hAnsi="Arial" w:cs="Arial"/>
          <w:color w:val="0F243E" w:themeColor="text2" w:themeShade="80"/>
        </w:rPr>
        <w:br/>
        <w:t>do siedziby RDOŚ w Gdańsku w godzinach urzędowania, tj. 7.30-15.30).</w:t>
      </w:r>
    </w:p>
    <w:p w:rsidR="00D322A6" w:rsidRPr="00C41DC6" w:rsidRDefault="00D322A6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 xml:space="preserve">Ostateczną wersję opracowania w formie papierowej i elektronicznej (na nośniku danych, </w:t>
      </w:r>
      <w:r w:rsidRPr="00C41DC6">
        <w:rPr>
          <w:rFonts w:ascii="Arial" w:eastAsia="Arial" w:hAnsi="Arial" w:cs="Arial"/>
          <w:color w:val="0F243E" w:themeColor="text2" w:themeShade="80"/>
        </w:rPr>
        <w:br/>
        <w:t>np. płyta CD – 2 egz</w:t>
      </w: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.). Wykonawca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powinien dostarczyć do siedziby RDOŚ w Gdańsku </w:t>
      </w:r>
      <w:r w:rsidRPr="00C41DC6">
        <w:rPr>
          <w:rFonts w:ascii="Arial" w:eastAsia="Arial" w:hAnsi="Arial" w:cs="Arial"/>
          <w:color w:val="0F243E" w:themeColor="text2" w:themeShade="80"/>
        </w:rPr>
        <w:br/>
        <w:t>w godzinach urzędowania tj. 7.30-15.30.</w:t>
      </w:r>
    </w:p>
    <w:p w:rsidR="00D322A6" w:rsidRPr="00F43D5B" w:rsidRDefault="00D322A6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zgłosi </w:t>
      </w:r>
      <w:r w:rsidRPr="00C41DC6">
        <w:rPr>
          <w:rFonts w:ascii="Arial" w:hAnsi="Arial" w:cs="Arial"/>
          <w:color w:val="0F243E" w:themeColor="text2" w:themeShade="80"/>
        </w:rPr>
        <w:t>Wykonawcy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ewentualne uwagi do opracowania</w:t>
      </w:r>
      <w:r w:rsidRPr="00C41DC6">
        <w:rPr>
          <w:rFonts w:ascii="Arial" w:hAnsi="Arial" w:cs="Arial"/>
          <w:color w:val="0F243E" w:themeColor="text2" w:themeShade="80"/>
        </w:rPr>
        <w:t xml:space="preserve"> pocztą elektroniczną przez osoby sprawujące nadzór nad umową w terminie 14 dni od dnia otrzymania pierwszej wersji opracowania.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do uwzględnienia uwag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  <w:t>i przekazania poprawionego opracowania w ciągu 7 dni od daty otrzymania uwag. Jeżeli Zamawiający zgłosi kolejne uwagi to Wykonawca jest zobowiązany do uwzględnienia uwag i dostarczenia poprawionego opracowania nie później niż w terminie określonym dla przekazania drugiej (ostatecznej) wersji opracowania. Jeśli Wykonawca uzna, że zgłoszone przez Zamawiającego uwagi nie są zasadne przekaże Zamawiającemu swoje stanowisko wraz z uzasadnieniem w ww. terminach przewidzianych na przekazanie poprawionych opracowań.</w:t>
      </w:r>
    </w:p>
    <w:p w:rsidR="00D322A6" w:rsidRPr="00C41DC6" w:rsidRDefault="00D322A6" w:rsidP="00C41DC6">
      <w:pPr>
        <w:pStyle w:val="Akapitzlist"/>
        <w:numPr>
          <w:ilvl w:val="0"/>
          <w:numId w:val="4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przekaże Zamawiającemu opracowanie w następującej formie: </w:t>
      </w:r>
    </w:p>
    <w:p w:rsidR="00D322A6" w:rsidRPr="00C41DC6" w:rsidRDefault="00D322A6" w:rsidP="00C41DC6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Wersja papierowa: pojedynczy wydruk dokumentu tekstowego wraz z mapami i fotografiami, oprawiony w sposób uniemożliwiający wydostanie się kartek – bindowany.</w:t>
      </w:r>
    </w:p>
    <w:p w:rsidR="00D322A6" w:rsidRPr="00C41DC6" w:rsidRDefault="00D322A6" w:rsidP="00C41DC6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>Wersja elektroniczna: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dokument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tekstowy w formacie PDF i DOC/DOCX,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mapy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w formacie JPG i PDF, rozdzielczość nie mniejsza niż 300 </w:t>
      </w:r>
      <w:proofErr w:type="spellStart"/>
      <w:r w:rsidRPr="00C41DC6">
        <w:rPr>
          <w:rFonts w:ascii="Arial" w:eastAsia="Arial" w:hAnsi="Arial" w:cs="Arial"/>
          <w:color w:val="0F243E" w:themeColor="text2" w:themeShade="80"/>
        </w:rPr>
        <w:t>dpi</w:t>
      </w:r>
      <w:proofErr w:type="spellEnd"/>
      <w:r w:rsidRPr="00C41DC6">
        <w:rPr>
          <w:rFonts w:ascii="Arial" w:eastAsia="Arial" w:hAnsi="Arial" w:cs="Arial"/>
          <w:color w:val="0F243E" w:themeColor="text2" w:themeShade="80"/>
        </w:rPr>
        <w:t>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fotografie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w formacie JPG, o wymiarach nie mniejszych niż 3000x2000 </w:t>
      </w:r>
      <w:proofErr w:type="spellStart"/>
      <w:r w:rsidRPr="00C41DC6">
        <w:rPr>
          <w:rFonts w:ascii="Arial" w:eastAsia="Arial" w:hAnsi="Arial" w:cs="Arial"/>
          <w:color w:val="0F243E" w:themeColor="text2" w:themeShade="80"/>
        </w:rPr>
        <w:t>px</w:t>
      </w:r>
      <w:proofErr w:type="spellEnd"/>
      <w:r w:rsidRPr="00C41DC6">
        <w:rPr>
          <w:rFonts w:ascii="Arial" w:eastAsia="Arial" w:hAnsi="Arial" w:cs="Arial"/>
          <w:color w:val="0F243E" w:themeColor="text2" w:themeShade="80"/>
        </w:rPr>
        <w:t>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tabele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i wykresy w formacie XLS/XLSX,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dane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z mierników poziomu wody w formacie DAT i MON,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cyfrowe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warstwy informacyjne w formacie </w:t>
      </w:r>
      <w:proofErr w:type="spellStart"/>
      <w:r w:rsidRPr="00C41DC6">
        <w:rPr>
          <w:rFonts w:ascii="Arial" w:eastAsia="Arial" w:hAnsi="Arial" w:cs="Arial"/>
          <w:color w:val="0F243E" w:themeColor="text2" w:themeShade="80"/>
        </w:rPr>
        <w:t>shape</w:t>
      </w:r>
      <w:proofErr w:type="spellEnd"/>
      <w:r w:rsidRPr="00C41DC6">
        <w:rPr>
          <w:rFonts w:ascii="Arial" w:eastAsia="Arial" w:hAnsi="Arial" w:cs="Arial"/>
          <w:color w:val="0F243E" w:themeColor="text2" w:themeShade="80"/>
        </w:rPr>
        <w:t xml:space="preserve"> (układ współrzędnych płaskich prostokątnych PL-1992),</w:t>
      </w:r>
    </w:p>
    <w:p w:rsidR="00D322A6" w:rsidRPr="00C41DC6" w:rsidRDefault="00D322A6" w:rsidP="00C41DC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eastAsia="Arial" w:hAnsi="Arial" w:cs="Arial"/>
          <w:color w:val="0F243E" w:themeColor="text2" w:themeShade="80"/>
        </w:rPr>
        <w:t>pliki</w:t>
      </w:r>
      <w:proofErr w:type="gramEnd"/>
      <w:r w:rsidRPr="00C41DC6">
        <w:rPr>
          <w:rFonts w:ascii="Arial" w:eastAsia="Arial" w:hAnsi="Arial" w:cs="Arial"/>
          <w:color w:val="0F243E" w:themeColor="text2" w:themeShade="80"/>
        </w:rPr>
        <w:t xml:space="preserve"> robocze.</w:t>
      </w:r>
    </w:p>
    <w:p w:rsidR="00D322A6" w:rsidRPr="00C41DC6" w:rsidRDefault="00D322A6" w:rsidP="00C41DC6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 xml:space="preserve">Wersja papierowa i elektroniczna powinny zawierać informację o </w:t>
      </w:r>
      <w:r w:rsidRPr="00C41DC6">
        <w:rPr>
          <w:rFonts w:ascii="Arial" w:eastAsia="Arial" w:hAnsi="Arial" w:cs="Arial"/>
          <w:color w:val="0F243E" w:themeColor="text2" w:themeShade="80"/>
          <w:u w:val="single"/>
        </w:rPr>
        <w:t xml:space="preserve">dofinansowaniu zadania z </w:t>
      </w:r>
      <w:proofErr w:type="spellStart"/>
      <w:r w:rsidRPr="00C41DC6">
        <w:rPr>
          <w:rFonts w:ascii="Arial" w:eastAsia="Arial" w:hAnsi="Arial" w:cs="Arial"/>
          <w:color w:val="0F243E" w:themeColor="text2" w:themeShade="80"/>
          <w:u w:val="single"/>
        </w:rPr>
        <w:t>WFOŚiGW</w:t>
      </w:r>
      <w:proofErr w:type="spellEnd"/>
      <w:r w:rsidRPr="00C41DC6">
        <w:rPr>
          <w:rFonts w:ascii="Arial" w:eastAsia="Arial" w:hAnsi="Arial" w:cs="Arial"/>
          <w:color w:val="0F243E" w:themeColor="text2" w:themeShade="80"/>
          <w:u w:val="single"/>
        </w:rPr>
        <w:t xml:space="preserve"> w Gdańsku i być oznakowane logiem funduszu zgodnie </w:t>
      </w:r>
      <w:r w:rsidRPr="00C41DC6">
        <w:rPr>
          <w:rFonts w:ascii="Arial" w:eastAsia="Arial" w:hAnsi="Arial" w:cs="Arial"/>
          <w:color w:val="0F243E" w:themeColor="text2" w:themeShade="80"/>
          <w:u w:val="single"/>
        </w:rPr>
        <w:br/>
        <w:t xml:space="preserve">z zasadami określonymi na stronie internetowej </w:t>
      </w:r>
      <w:proofErr w:type="spellStart"/>
      <w:r w:rsidRPr="00C41DC6">
        <w:rPr>
          <w:rFonts w:ascii="Arial" w:eastAsia="Arial" w:hAnsi="Arial" w:cs="Arial"/>
          <w:color w:val="0F243E" w:themeColor="text2" w:themeShade="80"/>
          <w:u w:val="single"/>
        </w:rPr>
        <w:t>WFOŚiGW</w:t>
      </w:r>
      <w:proofErr w:type="spellEnd"/>
      <w:r w:rsidRPr="00C41DC6">
        <w:rPr>
          <w:rFonts w:ascii="Arial" w:eastAsia="Arial" w:hAnsi="Arial" w:cs="Arial"/>
          <w:color w:val="0F243E" w:themeColor="text2" w:themeShade="80"/>
          <w:u w:val="single"/>
        </w:rPr>
        <w:t xml:space="preserve"> w Gdańsku.</w:t>
      </w:r>
    </w:p>
    <w:p w:rsidR="00D322A6" w:rsidRPr="00F43D5B" w:rsidRDefault="00D322A6" w:rsidP="00F43D5B">
      <w:pPr>
        <w:numPr>
          <w:ilvl w:val="2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Arial" w:eastAsia="Arial" w:hAnsi="Arial" w:cs="Arial"/>
          <w:color w:val="0F243E" w:themeColor="text2" w:themeShade="80"/>
        </w:rPr>
      </w:pPr>
      <w:r w:rsidRPr="00C41DC6">
        <w:rPr>
          <w:rFonts w:ascii="Arial" w:eastAsia="Arial" w:hAnsi="Arial" w:cs="Arial"/>
          <w:color w:val="0F243E" w:themeColor="text2" w:themeShade="80"/>
        </w:rPr>
        <w:t xml:space="preserve">Wersja drukowana oraz elektroniczne powinny zawierać informację o zamawiającym </w:t>
      </w:r>
      <w:r w:rsidRPr="00C41DC6">
        <w:rPr>
          <w:rFonts w:ascii="Arial" w:eastAsia="Arial" w:hAnsi="Arial" w:cs="Arial"/>
          <w:color w:val="0F243E" w:themeColor="text2" w:themeShade="80"/>
        </w:rPr>
        <w:br/>
        <w:t xml:space="preserve">oraz wykonującym zlecenie, wraz z odręcznym podpisem wykonawcy opracowania </w:t>
      </w:r>
      <w:r w:rsidRPr="00C41DC6">
        <w:rPr>
          <w:rFonts w:ascii="Arial" w:eastAsia="Arial" w:hAnsi="Arial" w:cs="Arial"/>
          <w:color w:val="0F243E" w:themeColor="text2" w:themeShade="80"/>
        </w:rPr>
        <w:br/>
        <w:t>na stronie tytułowej dokumentacji.</w:t>
      </w:r>
    </w:p>
    <w:p w:rsidR="00D322A6" w:rsidRPr="00954909" w:rsidRDefault="00D322A6" w:rsidP="00C41DC6">
      <w:pPr>
        <w:pStyle w:val="Domylnie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Wersja drukowana oraz elektroniczna winny zawierać informację o zamawiającym oraz wykonującym zadanie, wraz z odręcznym podpisem wykonawcy opracowania na stronie tytułowej dokumentacji.</w:t>
      </w:r>
    </w:p>
    <w:p w:rsidR="00D322A6" w:rsidRPr="00C41DC6" w:rsidRDefault="00D322A6" w:rsidP="00C41DC6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:rsidR="00C41DC6" w:rsidRPr="00C41DC6" w:rsidRDefault="00D322A6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umowy wraz </w:t>
      </w:r>
      <w:r w:rsidRPr="00C41DC6">
        <w:rPr>
          <w:rFonts w:ascii="Arial" w:hAnsi="Arial" w:cs="Arial"/>
          <w:color w:val="0F243E" w:themeColor="text2" w:themeShade="80"/>
        </w:rPr>
        <w:br/>
        <w:t>z podaniem przyczyny, w terminie 3 dni od daty powzięcia informacji o przeszkodzie.</w:t>
      </w:r>
    </w:p>
    <w:p w:rsidR="00FC1205" w:rsidRPr="00C41DC6" w:rsidRDefault="00FC1205" w:rsidP="00C41DC6">
      <w:pPr>
        <w:numPr>
          <w:ilvl w:val="0"/>
          <w:numId w:val="4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Magdalenę </w:t>
      </w:r>
      <w:proofErr w:type="spellStart"/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Chodorską</w:t>
      </w:r>
      <w:proofErr w:type="spellEnd"/>
      <w:r w:rsidR="00CD359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D359F" w:rsidRPr="00C41DC6">
        <w:rPr>
          <w:rFonts w:ascii="Arial" w:hAnsi="Arial" w:cs="Arial"/>
          <w:color w:val="0F243E" w:themeColor="text2" w:themeShade="80"/>
        </w:rPr>
        <w:t>–</w:t>
      </w:r>
      <w:r w:rsidR="00CD359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 58 68-36-8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31</w:t>
      </w:r>
      <w:r w:rsidR="003E4632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</w:t>
      </w:r>
      <w:r w:rsidR="00494F2C">
        <w:rPr>
          <w:rFonts w:ascii="Arial" w:eastAsia="Times New Roman" w:hAnsi="Arial" w:cs="Arial"/>
          <w:color w:val="0F243E" w:themeColor="text2" w:themeShade="80"/>
          <w:lang w:eastAsia="pl-PL"/>
        </w:rPr>
        <w:t>Agatę Ptasznik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D359F" w:rsidRPr="00C41DC6">
        <w:rPr>
          <w:rFonts w:ascii="Arial" w:hAnsi="Arial" w:cs="Arial"/>
          <w:color w:val="0F243E" w:themeColor="text2" w:themeShade="80"/>
        </w:rPr>
        <w:t xml:space="preserve">– </w:t>
      </w:r>
      <w:r w:rsidR="00CD359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tel. 58 68-36-8</w:t>
      </w:r>
      <w:r w:rsidR="004D7DE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="00494F2C"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bookmarkStart w:id="1" w:name="_GoBack"/>
      <w:bookmarkEnd w:id="1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C41DC6" w:rsidRPr="00C41DC6" w:rsidRDefault="00C41DC6" w:rsidP="00C41DC6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PRAWA AUTORSKIE</w:t>
      </w: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5</w:t>
      </w:r>
    </w:p>
    <w:p w:rsidR="00DC3883" w:rsidRPr="00C41DC6" w:rsidRDefault="00DC3883" w:rsidP="00C41DC6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Strony zgodnie ustalają, że autorskie prawa majątkowe do wszystkich utworów, powstałych wskutek wykonania Umowy, a także autorskie prawa majątkowe</w:t>
      </w:r>
      <w:r w:rsidR="00A27D72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 xml:space="preserve">do utworów stanowiących samodzielne części innych utworów – stworzonych przez Wykonawcę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w wyniku wykonywania obowiązków określonych w Umowie – nabywa Zamawiający bez ograniczenia czasowego i terytorial</w:t>
      </w:r>
      <w:r w:rsidR="0047405D" w:rsidRPr="00C41DC6">
        <w:rPr>
          <w:rFonts w:ascii="Arial" w:hAnsi="Arial" w:cs="Arial"/>
          <w:color w:val="0F243E" w:themeColor="text2" w:themeShade="80"/>
        </w:rPr>
        <w:t>nego, w polach eksploatacyjnych</w:t>
      </w:r>
      <w:r w:rsidRPr="00C41DC6">
        <w:rPr>
          <w:rFonts w:ascii="Arial" w:hAnsi="Arial" w:cs="Arial"/>
          <w:color w:val="0F243E" w:themeColor="text2" w:themeShade="80"/>
        </w:rPr>
        <w:t xml:space="preserve"> obejmujących: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utrwalanie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utworu w dowolnie wybranej przez Zamawiającego formie</w:t>
      </w:r>
      <w:r w:rsidRPr="00C41DC6">
        <w:rPr>
          <w:rFonts w:ascii="Arial" w:hAnsi="Arial" w:cs="Arial"/>
          <w:color w:val="0F243E" w:themeColor="text2" w:themeShade="80"/>
        </w:rPr>
        <w:br/>
        <w:t>i w dowolny sposób,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zwielokrotnienie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(także w sieci Internet), w tym na każdym nośniku audiowizualnym,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a w szczególności na nośniku video, taśmie światłoczułej, magnetycznej i dysku komputerowym oraz wszystkich typach nośników przeznaczonych do zapisu cyfrowego,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wypożyczanie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>, najem, dzierżawa utworu lub wymiana nośników, na których utwór utrwalono, wykorzystanie na stronach internetowych i w utworach multimedialnych,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wytwarzanie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określoną techniką egzemplarzy utworu, w tym techniką drukarską reprograficzną, zapisu magnetycznego oraz techniką cyfrową,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wprowadzanie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publiczne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rozpowszechnianie utworu (także w sieci Internet),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publiczne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wykonanie, wystawienie, wyświetlenie, odtworzenie oraz nadawanie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i remitowanie utworu, a także publiczne udostępnianie utworu w taki sposób, aby każdy mógł mieć do niego dostęp w miejscu i w czasie przez siebie wybranym,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tłumaczenia</w:t>
      </w:r>
      <w:proofErr w:type="gramEnd"/>
      <w:r w:rsidRPr="00C41DC6">
        <w:rPr>
          <w:rFonts w:ascii="Arial" w:hAnsi="Arial" w:cs="Arial"/>
          <w:color w:val="0F243E" w:themeColor="text2" w:themeShade="80"/>
        </w:rPr>
        <w:t>, przystosowywania zmiany układu lub jakiekolwiek inne zmiany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w utworze, modyfikowanie utworu, tworzenie w oparciu o utwór innych utworów,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nadawanie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utworu za pomocą wizji lub fonii przewodowej albo bezprzewodowej przez stację naziemną lub za pośrednictwem satelity,</w:t>
      </w:r>
    </w:p>
    <w:p w:rsidR="00DC3883" w:rsidRPr="00C41DC6" w:rsidRDefault="00DC3883" w:rsidP="00C41DC6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wprowadzanie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utworu do pamięci komputera.</w:t>
      </w:r>
    </w:p>
    <w:p w:rsidR="00DC3883" w:rsidRPr="00C41DC6" w:rsidRDefault="00DC3883" w:rsidP="00C41DC6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Zamawiający jest wolny w wyznaczaniu termin</w:t>
      </w:r>
      <w:r w:rsidR="00A10D43" w:rsidRPr="00C41DC6">
        <w:rPr>
          <w:rFonts w:ascii="Arial" w:hAnsi="Arial" w:cs="Arial"/>
          <w:color w:val="0F243E" w:themeColor="text2" w:themeShade="80"/>
        </w:rPr>
        <w:t>u rozpowszechnienia utworów.</w:t>
      </w:r>
      <w:r w:rsidR="00AA6003" w:rsidRPr="00C41DC6">
        <w:rPr>
          <w:rFonts w:ascii="Arial" w:hAnsi="Arial" w:cs="Arial"/>
          <w:color w:val="0F243E" w:themeColor="text2" w:themeShade="80"/>
        </w:rPr>
        <w:t xml:space="preserve"> </w:t>
      </w:r>
      <w:r w:rsidR="00A10D43" w:rsidRPr="00C41DC6">
        <w:rPr>
          <w:rFonts w:ascii="Arial" w:hAnsi="Arial" w:cs="Arial"/>
          <w:color w:val="0F243E" w:themeColor="text2" w:themeShade="80"/>
        </w:rPr>
        <w:t>Nie</w:t>
      </w:r>
      <w:r w:rsidRPr="00C41DC6">
        <w:rPr>
          <w:rFonts w:ascii="Arial" w:hAnsi="Arial" w:cs="Arial"/>
          <w:color w:val="0F243E" w:themeColor="text2" w:themeShade="80"/>
        </w:rPr>
        <w:t xml:space="preserve">rozpowszechnianie utworów w wyznaczonym przez Zamawiającego terminie nie powoduje powrotu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praw</w:t>
      </w:r>
      <w:proofErr w:type="gramEnd"/>
      <w:r w:rsidRPr="00C41DC6">
        <w:rPr>
          <w:rFonts w:ascii="Arial" w:hAnsi="Arial" w:cs="Arial"/>
          <w:color w:val="0F243E" w:themeColor="text2" w:themeShade="80"/>
        </w:rPr>
        <w:t>, o których mowa w ust. 1 oraz własności przedmiotu,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>na którym utwory utrwalono.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Wykonawca zobowiązuje się w stosunku do Zamawiającego do niewykonywania, przez czas nieoznaczony autorskich praw osobistych przysługujących mu do utworu,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co do których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autorskie prawa majątkowe przysługują Zamawiającemu.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>W szczególności Wykonawca zobowiązuje się w stosunku do Zamawiającego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 xml:space="preserve">do niewykonywania: prawa do autorstwa utworu, do udostępnienia go anonimowo, prawa do nienaruszalności treści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 xml:space="preserve">i formy utworu oraz jego rzetelnego wykorzystywania, prawa do decydowania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o pierwszym udostępnieniu utworu publiczności, prawa do nadzoru nad sposobem korzystania z utworu.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Wykonawca niniejszym zezwala na wyłączne wykonywanie przez Zamawiającego, przez czas nieoznaczony, w jego imieniu, autorskich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praw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osobistych.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 xml:space="preserve">Nabycie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praw</w:t>
      </w:r>
      <w:proofErr w:type="gramEnd"/>
      <w:r w:rsidRPr="00C41DC6">
        <w:rPr>
          <w:rFonts w:ascii="Arial" w:hAnsi="Arial" w:cs="Arial"/>
          <w:color w:val="0F243E" w:themeColor="text2" w:themeShade="80"/>
        </w:rPr>
        <w:t>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Wynagrodzenie, o którym mowa w § 3 ust.</w:t>
      </w:r>
      <w:r w:rsidR="00AA6003" w:rsidRPr="00C41DC6">
        <w:rPr>
          <w:rFonts w:ascii="Arial" w:hAnsi="Arial" w:cs="Arial"/>
          <w:color w:val="0F243E" w:themeColor="text2" w:themeShade="80"/>
        </w:rPr>
        <w:t xml:space="preserve"> 1 Umowy obejmuje wynagrodzenie </w:t>
      </w:r>
      <w:r w:rsidRPr="00C41DC6">
        <w:rPr>
          <w:rFonts w:ascii="Arial" w:hAnsi="Arial" w:cs="Arial"/>
          <w:color w:val="0F243E" w:themeColor="text2" w:themeShade="80"/>
        </w:rPr>
        <w:t xml:space="preserve">z tytułu przeniesienia autorskich </w:t>
      </w:r>
      <w:proofErr w:type="gramStart"/>
      <w:r w:rsidRPr="00C41DC6">
        <w:rPr>
          <w:rFonts w:ascii="Arial" w:hAnsi="Arial" w:cs="Arial"/>
          <w:color w:val="0F243E" w:themeColor="text2" w:themeShade="80"/>
        </w:rPr>
        <w:t>praw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majątkowych do całości utworów, praw zależnych, z tytułu ich eksploatacji na polach eksploatacji wymienionych w ust. 1 oraz pozostałych uprawnień opisanych w niniejszym paragrafie.</w:t>
      </w:r>
    </w:p>
    <w:p w:rsidR="00F46274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Zamawiający</w:t>
      </w:r>
      <w:r w:rsidR="00AE16F2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>jako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nabywca praw autorskich ma prawo do przeniesienia praw</w:t>
      </w:r>
      <w:r w:rsidR="00AA6003" w:rsidRPr="00C41DC6">
        <w:rPr>
          <w:rFonts w:ascii="Arial" w:hAnsi="Arial" w:cs="Arial"/>
          <w:color w:val="0F243E" w:themeColor="text2" w:themeShade="80"/>
        </w:rPr>
        <w:t xml:space="preserve">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>i obowiązków wynikających z przekazanych mu przez Wykonawcę praw na osoby trzecie. Dotyczy to tak całości, jak i części składowych utworów.</w:t>
      </w:r>
    </w:p>
    <w:p w:rsidR="00DC3883" w:rsidRPr="00C41DC6" w:rsidRDefault="00DC3883" w:rsidP="00C41DC6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Wykonawca oświadcza, że:</w:t>
      </w:r>
    </w:p>
    <w:p w:rsidR="00DC3883" w:rsidRPr="00C41DC6" w:rsidRDefault="00DC3883" w:rsidP="00C41DC6">
      <w:pPr>
        <w:pStyle w:val="Akapitzlist"/>
        <w:numPr>
          <w:ilvl w:val="0"/>
          <w:numId w:val="1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</w:rPr>
        <w:t>do opracowania, które powstało w wyniku wykonania niniejszej Umowy,</w:t>
      </w:r>
      <w:r w:rsidR="004F1BEF" w:rsidRPr="00C41DC6">
        <w:rPr>
          <w:rFonts w:ascii="Arial" w:hAnsi="Arial" w:cs="Arial"/>
          <w:color w:val="0F243E" w:themeColor="text2" w:themeShade="80"/>
        </w:rPr>
        <w:t xml:space="preserve"> w </w:t>
      </w:r>
      <w:proofErr w:type="gramStart"/>
      <w:r w:rsidR="004F1BEF" w:rsidRPr="00C41DC6">
        <w:rPr>
          <w:rFonts w:ascii="Arial" w:hAnsi="Arial" w:cs="Arial"/>
          <w:color w:val="0F243E" w:themeColor="text2" w:themeShade="80"/>
        </w:rPr>
        <w:t>zakresie w </w:t>
      </w:r>
      <w:r w:rsidRPr="00C41DC6">
        <w:rPr>
          <w:rFonts w:ascii="Arial" w:hAnsi="Arial" w:cs="Arial"/>
          <w:color w:val="0F243E" w:themeColor="text2" w:themeShade="80"/>
        </w:rPr>
        <w:t>jakim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stanowi utwór w rozumieniu ustawy z dnia 4 lutego 1994 r.</w:t>
      </w:r>
      <w:r w:rsidR="00F75278" w:rsidRPr="00C41DC6">
        <w:rPr>
          <w:rFonts w:ascii="Arial" w:hAnsi="Arial" w:cs="Arial"/>
          <w:color w:val="0F243E" w:themeColor="text2" w:themeShade="80"/>
        </w:rPr>
        <w:t xml:space="preserve"> </w:t>
      </w:r>
      <w:r w:rsidRPr="00C41DC6">
        <w:rPr>
          <w:rFonts w:ascii="Arial" w:hAnsi="Arial" w:cs="Arial"/>
          <w:color w:val="0F243E" w:themeColor="text2" w:themeShade="80"/>
        </w:rPr>
        <w:t xml:space="preserve">o prawie autorskim </w:t>
      </w:r>
      <w:r w:rsidR="00D76F5E" w:rsidRPr="00C41DC6">
        <w:rPr>
          <w:rFonts w:ascii="Arial" w:hAnsi="Arial" w:cs="Arial"/>
          <w:color w:val="0F243E" w:themeColor="text2" w:themeShade="80"/>
        </w:rPr>
        <w:br/>
      </w:r>
      <w:r w:rsidRPr="00C41DC6">
        <w:rPr>
          <w:rFonts w:ascii="Arial" w:hAnsi="Arial" w:cs="Arial"/>
          <w:color w:val="0F243E" w:themeColor="text2" w:themeShade="80"/>
        </w:rPr>
        <w:t xml:space="preserve">i prawach </w:t>
      </w:r>
      <w:r w:rsidRPr="00954909">
        <w:rPr>
          <w:rFonts w:ascii="Arial" w:hAnsi="Arial" w:cs="Arial"/>
          <w:color w:val="0F243E" w:themeColor="text2" w:themeShade="80"/>
        </w:rPr>
        <w:t>pokrewnych (</w:t>
      </w:r>
      <w:r w:rsidR="00D066BF" w:rsidRPr="00954909">
        <w:rPr>
          <w:rFonts w:ascii="Arial" w:hAnsi="Arial" w:cs="Arial"/>
          <w:color w:val="0F243E" w:themeColor="text2" w:themeShade="80"/>
        </w:rPr>
        <w:t xml:space="preserve">Dz. U. </w:t>
      </w:r>
      <w:proofErr w:type="gramStart"/>
      <w:r w:rsidR="00D066BF" w:rsidRPr="00954909">
        <w:rPr>
          <w:rFonts w:ascii="Arial" w:hAnsi="Arial" w:cs="Arial"/>
          <w:color w:val="0F243E" w:themeColor="text2" w:themeShade="80"/>
        </w:rPr>
        <w:t>z</w:t>
      </w:r>
      <w:proofErr w:type="gramEnd"/>
      <w:r w:rsidR="00D066BF" w:rsidRPr="00954909">
        <w:rPr>
          <w:rFonts w:ascii="Arial" w:hAnsi="Arial" w:cs="Arial"/>
          <w:color w:val="0F243E" w:themeColor="text2" w:themeShade="80"/>
        </w:rPr>
        <w:t xml:space="preserve"> 20</w:t>
      </w:r>
      <w:r w:rsidR="00D76F5E" w:rsidRPr="00954909">
        <w:rPr>
          <w:rFonts w:ascii="Arial" w:hAnsi="Arial" w:cs="Arial"/>
          <w:color w:val="0F243E" w:themeColor="text2" w:themeShade="80"/>
        </w:rPr>
        <w:t>21</w:t>
      </w:r>
      <w:r w:rsidR="00D066BF" w:rsidRPr="00954909">
        <w:rPr>
          <w:rFonts w:ascii="Arial" w:hAnsi="Arial" w:cs="Arial"/>
          <w:color w:val="0F243E" w:themeColor="text2" w:themeShade="80"/>
        </w:rPr>
        <w:t xml:space="preserve"> r. poz. 1</w:t>
      </w:r>
      <w:r w:rsidR="00D76F5E" w:rsidRPr="00954909">
        <w:rPr>
          <w:rFonts w:ascii="Arial" w:hAnsi="Arial" w:cs="Arial"/>
          <w:color w:val="0F243E" w:themeColor="text2" w:themeShade="80"/>
        </w:rPr>
        <w:t xml:space="preserve">062 </w:t>
      </w:r>
      <w:proofErr w:type="spellStart"/>
      <w:r w:rsidR="00D76F5E" w:rsidRPr="00954909">
        <w:rPr>
          <w:rFonts w:ascii="Arial" w:hAnsi="Arial" w:cs="Arial"/>
          <w:color w:val="0F243E" w:themeColor="text2" w:themeShade="80"/>
        </w:rPr>
        <w:t>t.j</w:t>
      </w:r>
      <w:proofErr w:type="spellEnd"/>
      <w:r w:rsidR="00D76F5E" w:rsidRPr="00954909">
        <w:rPr>
          <w:rFonts w:ascii="Arial" w:hAnsi="Arial" w:cs="Arial"/>
          <w:color w:val="0F243E" w:themeColor="text2" w:themeShade="80"/>
        </w:rPr>
        <w:t>.</w:t>
      </w:r>
      <w:r w:rsidRPr="00954909">
        <w:rPr>
          <w:rFonts w:ascii="Arial" w:hAnsi="Arial" w:cs="Arial"/>
          <w:color w:val="0F243E" w:themeColor="text2" w:themeShade="80"/>
        </w:rPr>
        <w:t>), przysługują mu nieograniczone prawa autorskie,</w:t>
      </w:r>
    </w:p>
    <w:p w:rsidR="00F46274" w:rsidRPr="00C41DC6" w:rsidRDefault="00DC3883" w:rsidP="00C41DC6">
      <w:pPr>
        <w:numPr>
          <w:ilvl w:val="0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C41DC6">
        <w:rPr>
          <w:rFonts w:ascii="Arial" w:hAnsi="Arial" w:cs="Arial"/>
          <w:color w:val="0F243E" w:themeColor="text2" w:themeShade="80"/>
        </w:rPr>
        <w:t>opracowanie</w:t>
      </w:r>
      <w:proofErr w:type="gramEnd"/>
      <w:r w:rsidRPr="00C41DC6">
        <w:rPr>
          <w:rFonts w:ascii="Arial" w:hAnsi="Arial" w:cs="Arial"/>
          <w:color w:val="0F243E" w:themeColor="text2" w:themeShade="80"/>
        </w:rPr>
        <w:t xml:space="preserve"> nie zawiera niedozwolonych zapożyczeń z utworów osób trzecich oraz nie jest obciążone prawami osób trzecich.</w:t>
      </w:r>
    </w:p>
    <w:p w:rsidR="00E43169" w:rsidRPr="00C41DC6" w:rsidRDefault="00E43169" w:rsidP="00C41DC6">
      <w:pPr>
        <w:pStyle w:val="Akapitzlist"/>
        <w:numPr>
          <w:ilvl w:val="0"/>
          <w:numId w:val="8"/>
        </w:numPr>
        <w:spacing w:after="0"/>
        <w:ind w:left="284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W przypadku pozwania Zamawiającego przez osobę trzecią o naruszenie </w:t>
      </w:r>
      <w:proofErr w:type="gramStart"/>
      <w:r w:rsidRPr="00C41DC6">
        <w:rPr>
          <w:rFonts w:ascii="Arial" w:hAnsi="Arial" w:cs="Arial"/>
          <w:color w:val="0F243E" w:themeColor="text2" w:themeShade="80"/>
          <w:lang w:eastAsia="pl-PL"/>
        </w:rPr>
        <w:t>praw</w:t>
      </w:r>
      <w:proofErr w:type="gramEnd"/>
      <w:r w:rsidRPr="00C41DC6">
        <w:rPr>
          <w:rFonts w:ascii="Arial" w:hAnsi="Arial" w:cs="Arial"/>
          <w:color w:val="0F243E" w:themeColor="text2" w:themeShade="80"/>
          <w:lang w:eastAsia="pl-PL"/>
        </w:rPr>
        <w:t xml:space="preserve"> autorskich Wykonawca zobowiązuje się przystąpić niezwłocznie do toczącego się postępowania po stronie pozwanej zwalniając jednocześnie Zamawiającego z obowiązku występowania 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</w:t>
      </w:r>
      <w:r w:rsidR="0081659F" w:rsidRPr="00C41DC6">
        <w:rPr>
          <w:rFonts w:ascii="Arial" w:hAnsi="Arial" w:cs="Arial"/>
          <w:color w:val="0F243E" w:themeColor="text2" w:themeShade="80"/>
          <w:lang w:eastAsia="pl-PL"/>
        </w:rPr>
        <w:t xml:space="preserve"> </w:t>
      </w:r>
    </w:p>
    <w:p w:rsidR="000F607F" w:rsidRPr="00C41DC6" w:rsidRDefault="000F607F" w:rsidP="00C41DC6">
      <w:pPr>
        <w:spacing w:after="0"/>
        <w:jc w:val="both"/>
        <w:rPr>
          <w:rFonts w:ascii="Arial" w:hAnsi="Arial" w:cs="Arial"/>
          <w:color w:val="0070C0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:rsidR="00DC3883" w:rsidRPr="00C41DC6" w:rsidRDefault="000F607F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:rsidR="00AE16F2" w:rsidRPr="00C41DC6" w:rsidRDefault="00AE16F2" w:rsidP="00C41DC6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9549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:rsidR="00AE16F2" w:rsidRPr="00C41DC6" w:rsidRDefault="00AE16F2" w:rsidP="00C41DC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rozwiązania umowy z winy Wykonawcy - żądać zapłaty kary umownej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wysokości 20% umówionej łącznej kwoty wynagrodzenia brutto, o którym mowa 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§ 3 ust. 1;</w:t>
      </w:r>
    </w:p>
    <w:p w:rsidR="00954909" w:rsidRDefault="00AE16F2" w:rsidP="00C41DC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dzień 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 wykonaniu przedmiotu umowy </w:t>
      </w:r>
    </w:p>
    <w:p w:rsidR="00AE16F2" w:rsidRPr="00C41DC6" w:rsidRDefault="00AE16F2" w:rsidP="0095490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stosunku do terminów określonych w § 2 ust. </w:t>
      </w:r>
      <w:r w:rsidR="002A22C5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1-3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1 % wynagrodzenia umownego brutto, o którym mowa w § 3 ust. 1;</w:t>
      </w:r>
    </w:p>
    <w:p w:rsidR="00AE16F2" w:rsidRPr="00C41DC6" w:rsidRDefault="00AE16F2" w:rsidP="00C41DC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</w:t>
      </w: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przyczyn za które ponosi odpowiedzialność Wykonawca, w wysokości 2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</w:t>
      </w:r>
      <w:r w:rsidR="003413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tto, o którym mowa w § 3 ust. 1;</w:t>
      </w:r>
    </w:p>
    <w:p w:rsidR="00F37EB4" w:rsidRPr="00C41DC6" w:rsidRDefault="00F37EB4" w:rsidP="00C41DC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</w:t>
      </w:r>
      <w:r w:rsidR="00BA18EC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</w:t>
      </w:r>
      <w:r w:rsidR="00821FE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 Zamawiający może dochodzić od Wykonawcy naprawienia szkody tj. dochodzenia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:rsidR="00F37EB4" w:rsidRPr="00C41DC6" w:rsidRDefault="00F37EB4" w:rsidP="00C41DC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wyraża zgodę na potrącenie </w:t>
      </w:r>
      <w:r w:rsidR="009B6CB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przez Zamawiającego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kary umownej </w:t>
      </w:r>
      <w:r w:rsidR="009B6CB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 wynagrodzenia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konieczności składania dodatkowych oświadczeń.</w:t>
      </w:r>
    </w:p>
    <w:p w:rsidR="00D3275A" w:rsidRPr="00C41DC6" w:rsidRDefault="00D3275A" w:rsidP="00C41DC6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FC4B85" w:rsidRPr="00C41DC6" w:rsidRDefault="00FC4B85" w:rsidP="00C41DC6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726D4B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:rsidR="00DC3883" w:rsidRPr="00C41DC6" w:rsidRDefault="00DC3883" w:rsidP="00C41DC6">
      <w:pPr>
        <w:numPr>
          <w:ilvl w:val="6"/>
          <w:numId w:val="2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8169CE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B5509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:rsidR="00DC3883" w:rsidRPr="00C41DC6" w:rsidRDefault="00962D78" w:rsidP="00C41DC6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przekraczające</w:t>
      </w:r>
      <w:r w:rsidR="00EA388E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7 dni </w:t>
      </w:r>
      <w:r w:rsidR="00EA388E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F73F6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</w:t>
      </w:r>
      <w:r w:rsidR="00FD1661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przekazaniu opracowań, </w:t>
      </w:r>
      <w:r w:rsidR="001B5509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EF5DE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EE11E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stosunku do terminów określonych w </w:t>
      </w:r>
      <w:r w:rsidR="00EF5DE9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2 ust. </w:t>
      </w:r>
      <w:r w:rsidR="00AD5B0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1-3</w:t>
      </w:r>
      <w:r w:rsidR="00A14B3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:rsidR="00DC3883" w:rsidRPr="00C41DC6" w:rsidRDefault="00DC3883" w:rsidP="00C41DC6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zagraża </w:t>
      </w:r>
      <w:r w:rsidR="00007554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to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prawidłowości i terminowości wykonania umowy</w:t>
      </w:r>
      <w:r w:rsidR="00A14B3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:rsidR="00DC3883" w:rsidRPr="00C41DC6" w:rsidRDefault="00DC3883" w:rsidP="00C41DC6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</w:t>
      </w:r>
      <w:r w:rsidR="00F430BC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przedmiotu umowy osobie trzeciej na koszt Wykonawcy. Wykonawca wyraża bezwarunkow</w:t>
      </w:r>
      <w:r w:rsidR="00A14B3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zastępczego, przy czym Zamawiający zobowiązuje się uwzględniać prawa autorskie wykonawcy w szczególności poprzez wskazywanie na jego częściowe autorstwo. </w:t>
      </w:r>
    </w:p>
    <w:p w:rsidR="00DC3883" w:rsidRPr="00C41DC6" w:rsidRDefault="00DC3883" w:rsidP="00C41DC6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9C1011" w:rsidRPr="00C41DC6" w:rsidRDefault="009C1011" w:rsidP="00C41DC6">
      <w:pPr>
        <w:spacing w:after="0"/>
        <w:jc w:val="center"/>
        <w:rPr>
          <w:rFonts w:ascii="Arial" w:eastAsia="Times New Roman" w:hAnsi="Arial" w:cs="Arial"/>
          <w:b/>
          <w:bCs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DODATKOWE</w:t>
      </w:r>
    </w:p>
    <w:p w:rsidR="00DC3883" w:rsidRPr="00C41DC6" w:rsidRDefault="000F607F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726D4B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:rsidR="00DC3883" w:rsidRPr="00C41DC6" w:rsidRDefault="00412C5F" w:rsidP="00C41DC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Wykonawca przy wykonywaniu Przedmiotu umowy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zobowiązany działać bezstronnie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i z należytą starannością. Wykonawca nie ma prawa do podejmowania ja</w:t>
      </w:r>
      <w:r w:rsidR="00F7527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kichkolwiek zobowiązań </w:t>
      </w:r>
      <w:r w:rsidR="00DC388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imieniu Zamawiającego.</w:t>
      </w:r>
    </w:p>
    <w:p w:rsidR="009C1011" w:rsidRPr="00C41DC6" w:rsidRDefault="00DC3883" w:rsidP="00C41DC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przypadku zmiany przepisów prawa powszechni</w:t>
      </w:r>
      <w:r w:rsidR="00F7527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 obowiązujących w taki sposób, 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że jedna lub więcej klauzul staje się z nimi sprzeczna lub nieważna, nowe przepisy wchodzą automatycznie w miejsce dotychczasowych bez konieczności zmiany umowy.</w:t>
      </w:r>
    </w:p>
    <w:p w:rsidR="008169CE" w:rsidRPr="00C41DC6" w:rsidRDefault="003D6A48" w:rsidP="00C41DC6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Wykonawca oświadcza, że zapoznał się z zasadami Polityki Środowiskowej Regionalnej Dyrekcji Ochrony Środowiska w Gdańsku, opublikowanymi na stronie</w:t>
      </w:r>
      <w:hyperlink r:id="rId9" w:history="1"/>
    </w:p>
    <w:p w:rsidR="003D6A48" w:rsidRPr="00C41DC6" w:rsidRDefault="00462FC9" w:rsidP="00C41DC6">
      <w:pPr>
        <w:pStyle w:val="Tekstpodstawowy"/>
        <w:tabs>
          <w:tab w:val="left" w:pos="10490"/>
        </w:tabs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http</w:t>
      </w:r>
      <w:proofErr w:type="gramStart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://gdansk</w:t>
      </w:r>
      <w:proofErr w:type="gramEnd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rdos</w:t>
      </w:r>
      <w:proofErr w:type="gramEnd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gov</w:t>
      </w:r>
      <w:proofErr w:type="gramEnd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pl</w:t>
      </w:r>
      <w:proofErr w:type="gramEnd"/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/system-ekozarzadzania-i-audytu-emas</w:t>
      </w:r>
      <w:r w:rsidR="008169CE" w:rsidRPr="00C41DC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3D6A48" w:rsidRPr="00C41DC6">
        <w:rPr>
          <w:rFonts w:ascii="Arial" w:hAnsi="Arial" w:cs="Arial"/>
          <w:color w:val="0F243E" w:themeColor="text2" w:themeShade="80"/>
          <w:sz w:val="22"/>
          <w:szCs w:val="22"/>
        </w:rPr>
        <w:t>i zobowiązuje się do ich przestrzegania.</w:t>
      </w:r>
    </w:p>
    <w:p w:rsidR="00DE118D" w:rsidRPr="00C41DC6" w:rsidRDefault="00480E20" w:rsidP="00C41DC6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C41DC6">
        <w:rPr>
          <w:rFonts w:ascii="Arial" w:hAnsi="Arial" w:cs="Arial"/>
          <w:color w:val="0F243E" w:themeColor="text2" w:themeShade="80"/>
          <w:sz w:val="22"/>
          <w:szCs w:val="22"/>
        </w:rPr>
        <w:t>Wyniki badań uzyskane</w:t>
      </w:r>
      <w:r w:rsidR="00DE118D" w:rsidRPr="00C41DC6">
        <w:rPr>
          <w:rFonts w:ascii="Arial" w:hAnsi="Arial" w:cs="Arial"/>
          <w:color w:val="0F243E" w:themeColor="text2" w:themeShade="80"/>
          <w:sz w:val="22"/>
          <w:szCs w:val="22"/>
        </w:rPr>
        <w:t xml:space="preserve"> przez Wykonawcę w trakcie </w:t>
      </w:r>
      <w:r w:rsidR="00D32DA9" w:rsidRPr="00C41DC6">
        <w:rPr>
          <w:rFonts w:ascii="Arial" w:hAnsi="Arial" w:cs="Arial"/>
          <w:color w:val="0F243E" w:themeColor="text2" w:themeShade="80"/>
          <w:sz w:val="22"/>
          <w:szCs w:val="22"/>
        </w:rPr>
        <w:t xml:space="preserve">trwania </w:t>
      </w:r>
      <w:r w:rsidR="00DE118D" w:rsidRPr="00C41DC6">
        <w:rPr>
          <w:rFonts w:ascii="Arial" w:hAnsi="Arial" w:cs="Arial"/>
          <w:color w:val="0F243E" w:themeColor="text2" w:themeShade="80"/>
          <w:sz w:val="22"/>
          <w:szCs w:val="22"/>
        </w:rPr>
        <w:t>umowy i w związku z nią, stanowią własność Zamawiającego. Ich udostępnienie osobom trzecim wymaga zgody Zamawiającego wyrażonej na piśmie pod rygorem nieważności.</w:t>
      </w:r>
    </w:p>
    <w:p w:rsidR="00143903" w:rsidRPr="00C41DC6" w:rsidRDefault="00143903" w:rsidP="00C41DC6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</w:p>
    <w:p w:rsidR="00143903" w:rsidRPr="00C41DC6" w:rsidRDefault="00143903" w:rsidP="00C41DC6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C41DC6">
        <w:rPr>
          <w:rFonts w:ascii="Arial" w:hAnsi="Arial" w:cs="Arial"/>
          <w:b/>
          <w:color w:val="0F243E"/>
          <w:lang w:eastAsia="ar-SA"/>
        </w:rPr>
        <w:t>UPRAWNIENIA Z TYTUŁU GWARANCJI</w:t>
      </w:r>
    </w:p>
    <w:p w:rsidR="00143903" w:rsidRPr="00C41DC6" w:rsidRDefault="00143903" w:rsidP="00C41DC6">
      <w:pPr>
        <w:suppressAutoHyphens/>
        <w:spacing w:after="0"/>
        <w:jc w:val="center"/>
        <w:rPr>
          <w:rFonts w:ascii="Arial" w:hAnsi="Arial" w:cs="Arial"/>
          <w:b/>
          <w:color w:val="0F243E"/>
          <w:lang w:eastAsia="ar-SA"/>
        </w:rPr>
      </w:pPr>
      <w:r w:rsidRPr="00C41DC6">
        <w:rPr>
          <w:rFonts w:ascii="Arial" w:hAnsi="Arial" w:cs="Arial"/>
          <w:b/>
          <w:color w:val="0F243E"/>
          <w:lang w:eastAsia="ar-SA"/>
        </w:rPr>
        <w:t>§ 11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hAnsi="Arial" w:cs="Arial"/>
          <w:color w:val="0F243E"/>
          <w:lang w:eastAsia="ar-SA"/>
        </w:rPr>
        <w:t>Wykonawca ponosi wobec Zamawiającego odpowiedzialność z tytułu gwarancji za wady przedmiotu umowy przez okres trzech lat od daty podpisania przez strony protokołu odbioru końcowego przedmiotu umowy bez zastrzeżeń.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hAnsi="Arial" w:cs="Arial"/>
          <w:color w:val="0F243E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eastAsia="TimesNewRoman" w:hAnsi="Arial" w:cs="Arial"/>
          <w:color w:val="0F243E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143903" w:rsidRPr="00C41DC6" w:rsidRDefault="00143903" w:rsidP="00C41DC6">
      <w:pPr>
        <w:pStyle w:val="Akapitzlist"/>
        <w:numPr>
          <w:ilvl w:val="0"/>
          <w:numId w:val="25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/>
          <w:lang w:eastAsia="ar-SA"/>
        </w:rPr>
      </w:pPr>
      <w:r w:rsidRPr="00C41DC6">
        <w:rPr>
          <w:rFonts w:ascii="Arial" w:eastAsia="TimesNewRoman" w:hAnsi="Arial" w:cs="Arial"/>
          <w:color w:val="0F243E"/>
          <w:lang w:eastAsia="pl-PL"/>
        </w:rPr>
        <w:t>Usunięcie błędów winno być stwierdzone protokolarnie.</w:t>
      </w:r>
    </w:p>
    <w:p w:rsidR="00D634E8" w:rsidRPr="00C41DC6" w:rsidRDefault="00D634E8" w:rsidP="00C41DC6">
      <w:pPr>
        <w:pStyle w:val="Tekstpodstawowy"/>
        <w:spacing w:line="276" w:lineRule="auto"/>
        <w:ind w:left="360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3D6A48" w:rsidRPr="00C41DC6" w:rsidRDefault="003D6A48" w:rsidP="00C41DC6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DC3883" w:rsidRPr="00C41DC6" w:rsidRDefault="00DC3883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:rsidR="00DC3883" w:rsidRPr="00C41DC6" w:rsidRDefault="000F607F" w:rsidP="00C41DC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D634E8" w:rsidRPr="00C41DC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667EE0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Umowę sporządzono w trzech jednobrzmiących egzemplarzach: jeden dla Wykonawcy,</w:t>
      </w:r>
      <w:r w:rsidR="00F75278"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B5509" w:rsidRPr="00C41DC6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a dwa dla Zamawiającego.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cywilnego.</w:t>
      </w:r>
    </w:p>
    <w:p w:rsidR="00DC3883" w:rsidRPr="00C41DC6" w:rsidRDefault="00DC3883" w:rsidP="00C41DC6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</w:t>
      </w:r>
      <w:r w:rsidR="00667EE0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mowy stanowią następujące Załączniki:</w:t>
      </w:r>
    </w:p>
    <w:p w:rsidR="00DC3883" w:rsidRPr="00C41DC6" w:rsidRDefault="00DC3883" w:rsidP="00C41DC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Załącznik nr 1 – Opis Przedmiotu Zamówienia</w:t>
      </w:r>
      <w:r w:rsidR="00C41DC6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:rsidR="00CD47A3" w:rsidRPr="00C41DC6" w:rsidRDefault="00DC3883" w:rsidP="00C41DC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</w:t>
      </w:r>
      <w:r w:rsidR="00CD47A3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:rsidR="000D087A" w:rsidRPr="00C41DC6" w:rsidRDefault="009B6CB8" w:rsidP="00C41DC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41DC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3 – </w:t>
      </w:r>
      <w:r w:rsidR="00AD5B0F" w:rsidRPr="00C41DC6">
        <w:rPr>
          <w:rFonts w:ascii="Arial" w:eastAsia="Times New Roman" w:hAnsi="Arial" w:cs="Arial"/>
          <w:color w:val="0F243E" w:themeColor="text2" w:themeShade="80"/>
          <w:lang w:eastAsia="pl-PL"/>
        </w:rPr>
        <w:t>Protokoły odbioru</w:t>
      </w:r>
    </w:p>
    <w:p w:rsidR="00A52555" w:rsidRPr="00C41DC6" w:rsidRDefault="00A52555" w:rsidP="00C41DC6">
      <w:pPr>
        <w:spacing w:after="0"/>
        <w:ind w:left="539"/>
        <w:jc w:val="both"/>
        <w:rPr>
          <w:rFonts w:ascii="Arial" w:eastAsia="Times New Roman" w:hAnsi="Arial" w:cs="Arial"/>
          <w:color w:val="0070C0"/>
          <w:lang w:eastAsia="pl-PL"/>
        </w:rPr>
      </w:pPr>
    </w:p>
    <w:p w:rsidR="00A52555" w:rsidRPr="00C41DC6" w:rsidRDefault="00A52555" w:rsidP="00C41DC6">
      <w:pPr>
        <w:spacing w:after="0"/>
        <w:jc w:val="both"/>
        <w:rPr>
          <w:rFonts w:ascii="Arial" w:eastAsia="Times New Roman" w:hAnsi="Arial" w:cs="Arial"/>
          <w:color w:val="0070C0"/>
          <w:lang w:eastAsia="pl-PL"/>
        </w:rPr>
      </w:pP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E14504" w:rsidRPr="00C41DC6" w:rsidTr="00050FFA">
        <w:trPr>
          <w:trHeight w:val="142"/>
        </w:trPr>
        <w:tc>
          <w:tcPr>
            <w:tcW w:w="4605" w:type="dxa"/>
            <w:hideMark/>
          </w:tcPr>
          <w:p w:rsidR="00DC3883" w:rsidRPr="00C41DC6" w:rsidRDefault="00DC3883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</w:t>
            </w:r>
            <w:r w:rsidR="0030169E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</w:t>
            </w: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.</w:t>
            </w:r>
            <w:proofErr w:type="gramEnd"/>
          </w:p>
          <w:p w:rsidR="00DC3883" w:rsidRPr="00C41DC6" w:rsidRDefault="00F04610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F03B8E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605" w:type="dxa"/>
            <w:hideMark/>
          </w:tcPr>
          <w:p w:rsidR="00DC3883" w:rsidRPr="00C41DC6" w:rsidRDefault="00DC3883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:rsidR="00DC3883" w:rsidRPr="00C41DC6" w:rsidRDefault="00F04610" w:rsidP="00C41DC6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   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F03B8E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DC3883" w:rsidRPr="00C41DC6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:rsidR="00A77362" w:rsidRPr="00C41DC6" w:rsidRDefault="00A77362" w:rsidP="00C41DC6">
      <w:pPr>
        <w:spacing w:after="0"/>
        <w:jc w:val="both"/>
        <w:rPr>
          <w:rFonts w:ascii="Arial" w:hAnsi="Arial" w:cs="Arial"/>
          <w:color w:val="0070C0"/>
        </w:rPr>
      </w:pPr>
    </w:p>
    <w:p w:rsidR="00A52555" w:rsidRPr="00C41DC6" w:rsidRDefault="00A52555" w:rsidP="00C41DC6">
      <w:pPr>
        <w:spacing w:after="0"/>
        <w:jc w:val="both"/>
        <w:rPr>
          <w:rFonts w:ascii="Arial" w:hAnsi="Arial" w:cs="Arial"/>
          <w:color w:val="0070C0"/>
        </w:rPr>
      </w:pPr>
    </w:p>
    <w:sectPr w:rsidR="00A52555" w:rsidRPr="00C41DC6" w:rsidSect="005F4A1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9A82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9A822D" w16cid:durableId="21E663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826" w:rsidRDefault="00393826" w:rsidP="005E76C1">
      <w:pPr>
        <w:spacing w:after="0" w:line="240" w:lineRule="auto"/>
      </w:pPr>
      <w:r>
        <w:separator/>
      </w:r>
    </w:p>
  </w:endnote>
  <w:endnote w:type="continuationSeparator" w:id="0">
    <w:p w:rsidR="00393826" w:rsidRDefault="00393826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48253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365F91" w:themeColor="accent1" w:themeShade="BF"/>
      </w:rPr>
    </w:sdtEndPr>
    <w:sdtContent>
      <w:sdt>
        <w:sdtPr>
          <w:rPr>
            <w:rFonts w:ascii="Times New Roman" w:hAnsi="Times New Roman"/>
            <w:color w:val="365F91" w:themeColor="accent1" w:themeShade="BF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A054C" w:rsidRPr="001F661A" w:rsidRDefault="00150B8D" w:rsidP="00344509">
            <w:pPr>
              <w:pStyle w:val="Stopka"/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OI.I.261.2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46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.202</w:t>
            </w:r>
            <w:r w:rsidR="001F661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2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.</w:t>
            </w:r>
            <w:proofErr w:type="gramStart"/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>IW</w:t>
            </w:r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                                    </w:t>
            </w:r>
            <w:proofErr w:type="gramEnd"/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                                                           </w:t>
            </w:r>
            <w:r w:rsidR="00050FF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            </w:t>
            </w:r>
            <w:r w:rsidR="001F661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 </w:t>
            </w:r>
            <w:r w:rsidR="00C451FA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</w:t>
            </w:r>
            <w:r w:rsidR="0034450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</w:t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Strona 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begin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instrText>PAGE</w:instrTex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separate"/>
            </w:r>
            <w:r w:rsidR="002E37A1">
              <w:rPr>
                <w:rFonts w:ascii="Times New Roman" w:hAnsi="Times New Roman"/>
                <w:noProof/>
                <w:color w:val="365F91" w:themeColor="accent1" w:themeShade="BF"/>
                <w:sz w:val="18"/>
                <w:szCs w:val="18"/>
              </w:rPr>
              <w:t>4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end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t xml:space="preserve"> z 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begin"/>
            </w:r>
            <w:r w:rsidR="002E3BC4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instrText>NUMPAGES</w:instrTex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separate"/>
            </w:r>
            <w:r w:rsidR="002E37A1">
              <w:rPr>
                <w:rFonts w:ascii="Times New Roman" w:hAnsi="Times New Roman"/>
                <w:noProof/>
                <w:color w:val="365F91" w:themeColor="accent1" w:themeShade="BF"/>
                <w:sz w:val="18"/>
                <w:szCs w:val="18"/>
              </w:rPr>
              <w:t>7</w:t>
            </w:r>
            <w:r w:rsidR="00580CD9" w:rsidRPr="001F661A">
              <w:rPr>
                <w:rFonts w:ascii="Times New Roman" w:hAnsi="Times New Roman"/>
                <w:color w:val="365F91" w:themeColor="accent1" w:themeShade="BF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Pr="00094234" w:rsidRDefault="00251B91">
    <w:pPr>
      <w:pStyle w:val="Stopka"/>
      <w:jc w:val="right"/>
      <w:rPr>
        <w:rFonts w:ascii="Times New Roman" w:hAnsi="Times New Roman"/>
        <w:color w:val="365F91" w:themeColor="accent1" w:themeShade="BF"/>
        <w:sz w:val="20"/>
        <w:szCs w:val="20"/>
      </w:rPr>
    </w:pPr>
    <w:r w:rsidRPr="00094234">
      <w:rPr>
        <w:rFonts w:ascii="Times New Roman" w:hAnsi="Times New Roman"/>
        <w:color w:val="365F91" w:themeColor="accent1" w:themeShade="BF"/>
        <w:sz w:val="20"/>
        <w:szCs w:val="20"/>
      </w:rPr>
      <w:t xml:space="preserve">Strona 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begin"/>
    </w:r>
    <w:r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instrText>PAGE</w:instrTex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separate"/>
    </w:r>
    <w:r w:rsidR="002E37A1">
      <w:rPr>
        <w:rFonts w:ascii="Times New Roman" w:hAnsi="Times New Roman"/>
        <w:bCs/>
        <w:noProof/>
        <w:color w:val="365F91" w:themeColor="accent1" w:themeShade="BF"/>
        <w:sz w:val="20"/>
        <w:szCs w:val="20"/>
      </w:rPr>
      <w:t>1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end"/>
    </w:r>
    <w:r w:rsidRPr="00094234">
      <w:rPr>
        <w:rFonts w:ascii="Times New Roman" w:hAnsi="Times New Roman"/>
        <w:color w:val="365F91" w:themeColor="accent1" w:themeShade="BF"/>
        <w:sz w:val="20"/>
        <w:szCs w:val="20"/>
      </w:rPr>
      <w:t xml:space="preserve"> z 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begin"/>
    </w:r>
    <w:r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instrText>NUMPAGES</w:instrTex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separate"/>
    </w:r>
    <w:r w:rsidR="002E37A1">
      <w:rPr>
        <w:rFonts w:ascii="Times New Roman" w:hAnsi="Times New Roman"/>
        <w:bCs/>
        <w:noProof/>
        <w:color w:val="365F91" w:themeColor="accent1" w:themeShade="BF"/>
        <w:sz w:val="20"/>
        <w:szCs w:val="20"/>
      </w:rPr>
      <w:t>7</w:t>
    </w:r>
    <w:r w:rsidR="00580CD9" w:rsidRPr="00094234">
      <w:rPr>
        <w:rFonts w:ascii="Times New Roman" w:hAnsi="Times New Roman"/>
        <w:bCs/>
        <w:color w:val="365F91" w:themeColor="accent1" w:themeShade="BF"/>
        <w:sz w:val="20"/>
        <w:szCs w:val="20"/>
      </w:rPr>
      <w:fldChar w:fldCharType="end"/>
    </w:r>
  </w:p>
  <w:p w:rsidR="002A054C" w:rsidRDefault="00094234" w:rsidP="00E43169">
    <w:pPr>
      <w:pStyle w:val="Stopka"/>
    </w:pPr>
    <w:r>
      <w:rPr>
        <w:noProof/>
        <w:lang w:eastAsia="pl-PL"/>
      </w:rPr>
      <w:drawing>
        <wp:inline distT="0" distB="0" distL="0" distR="0" wp14:anchorId="2EBBD71D" wp14:editId="77384E0C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826" w:rsidRDefault="00393826" w:rsidP="005E76C1">
      <w:pPr>
        <w:spacing w:after="0" w:line="240" w:lineRule="auto"/>
      </w:pPr>
      <w:r>
        <w:separator/>
      </w:r>
    </w:p>
  </w:footnote>
  <w:footnote w:type="continuationSeparator" w:id="0">
    <w:p w:rsidR="00393826" w:rsidRDefault="00393826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F06E87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1ACFB60E" wp14:editId="2D87EB63">
          <wp:extent cx="4908550" cy="946150"/>
          <wp:effectExtent l="19050" t="0" r="0" b="0"/>
          <wp:docPr id="1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2B8C1B4A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>
    <w:nsid w:val="00000008"/>
    <w:multiLevelType w:val="multilevel"/>
    <w:tmpl w:val="00000008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>
    <w:nsid w:val="0000000A"/>
    <w:multiLevelType w:val="multilevel"/>
    <w:tmpl w:val="A62C5EB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">
    <w:nsid w:val="0640076D"/>
    <w:multiLevelType w:val="hybridMultilevel"/>
    <w:tmpl w:val="F5C2C802"/>
    <w:lvl w:ilvl="0" w:tplc="DEDC47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607D73"/>
    <w:multiLevelType w:val="hybridMultilevel"/>
    <w:tmpl w:val="BE7C17E0"/>
    <w:lvl w:ilvl="0" w:tplc="62F6E534">
      <w:start w:val="1"/>
      <w:numFmt w:val="lowerLetter"/>
      <w:lvlText w:val="%1)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D01A013C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EAEA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2020618"/>
    <w:multiLevelType w:val="hybridMultilevel"/>
    <w:tmpl w:val="F12E1692"/>
    <w:lvl w:ilvl="0" w:tplc="30A234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D07EBC"/>
    <w:multiLevelType w:val="hybridMultilevel"/>
    <w:tmpl w:val="2496D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E6D5A"/>
    <w:multiLevelType w:val="hybridMultilevel"/>
    <w:tmpl w:val="C2302BDE"/>
    <w:lvl w:ilvl="0" w:tplc="D78485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9E10D6"/>
    <w:multiLevelType w:val="multilevel"/>
    <w:tmpl w:val="46DE16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B1362"/>
    <w:multiLevelType w:val="hybridMultilevel"/>
    <w:tmpl w:val="A1F24BC0"/>
    <w:lvl w:ilvl="0" w:tplc="6010BF76">
      <w:start w:val="2"/>
      <w:numFmt w:val="decimal"/>
      <w:lvlText w:val="%1."/>
      <w:lvlJc w:val="left"/>
      <w:pPr>
        <w:ind w:left="1004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8">
    <w:nsid w:val="2E3843F4"/>
    <w:multiLevelType w:val="multilevel"/>
    <w:tmpl w:val="61C4289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1430"/>
        </w:tabs>
        <w:ind w:left="143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3D9D7B0C"/>
    <w:multiLevelType w:val="hybridMultilevel"/>
    <w:tmpl w:val="C6483E7A"/>
    <w:lvl w:ilvl="0" w:tplc="DEF053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2C4C5F"/>
    <w:multiLevelType w:val="multilevel"/>
    <w:tmpl w:val="3E3AB816"/>
    <w:lvl w:ilvl="0">
      <w:start w:val="1"/>
      <w:numFmt w:val="decimal"/>
      <w:lvlText w:val="%1)"/>
      <w:lvlJc w:val="left"/>
      <w:pPr>
        <w:ind w:left="502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3FE86744"/>
    <w:multiLevelType w:val="multilevel"/>
    <w:tmpl w:val="D4683F80"/>
    <w:lvl w:ilvl="0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829" w:hanging="180"/>
      </w:pPr>
      <w:rPr>
        <w:rFonts w:cs="Times New Roman"/>
      </w:rPr>
    </w:lvl>
  </w:abstractNum>
  <w:abstractNum w:abstractNumId="27">
    <w:nsid w:val="40A9434A"/>
    <w:multiLevelType w:val="hybridMultilevel"/>
    <w:tmpl w:val="8464998A"/>
    <w:lvl w:ilvl="0" w:tplc="72A2484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0D5F43"/>
    <w:multiLevelType w:val="multilevel"/>
    <w:tmpl w:val="A5ECD4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904675"/>
    <w:multiLevelType w:val="hybridMultilevel"/>
    <w:tmpl w:val="5A829062"/>
    <w:lvl w:ilvl="0" w:tplc="96FEF31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47EDD"/>
    <w:multiLevelType w:val="hybridMultilevel"/>
    <w:tmpl w:val="62D2B294"/>
    <w:lvl w:ilvl="0" w:tplc="4C049F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175F97"/>
    <w:multiLevelType w:val="hybridMultilevel"/>
    <w:tmpl w:val="27D46CFE"/>
    <w:lvl w:ilvl="0" w:tplc="76308942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64A4352D"/>
    <w:multiLevelType w:val="hybridMultilevel"/>
    <w:tmpl w:val="924E33F0"/>
    <w:lvl w:ilvl="0" w:tplc="40C08E0C">
      <w:start w:val="7"/>
      <w:numFmt w:val="decimal"/>
      <w:lvlText w:val="%1."/>
      <w:lvlJc w:val="left"/>
      <w:pPr>
        <w:ind w:left="1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53891"/>
    <w:multiLevelType w:val="hybridMultilevel"/>
    <w:tmpl w:val="E3329F2A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028E5"/>
    <w:multiLevelType w:val="hybridMultilevel"/>
    <w:tmpl w:val="280CD9A4"/>
    <w:lvl w:ilvl="0" w:tplc="AF96A8BC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F84ADE"/>
    <w:multiLevelType w:val="hybridMultilevel"/>
    <w:tmpl w:val="51C8BEE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>
    <w:nsid w:val="74716811"/>
    <w:multiLevelType w:val="hybridMultilevel"/>
    <w:tmpl w:val="50706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016530"/>
    <w:multiLevelType w:val="hybridMultilevel"/>
    <w:tmpl w:val="CD1C61D4"/>
    <w:lvl w:ilvl="0" w:tplc="5CE42F5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Symbo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51309B"/>
    <w:multiLevelType w:val="hybridMultilevel"/>
    <w:tmpl w:val="DF8489D4"/>
    <w:lvl w:ilvl="0" w:tplc="218A14C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0261C4"/>
    <w:multiLevelType w:val="hybridMultilevel"/>
    <w:tmpl w:val="D1FC4E4E"/>
    <w:lvl w:ilvl="0" w:tplc="6526F448">
      <w:start w:val="2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9"/>
  </w:num>
  <w:num w:numId="2">
    <w:abstractNumId w:val="8"/>
  </w:num>
  <w:num w:numId="3">
    <w:abstractNumId w:val="1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1"/>
  </w:num>
  <w:num w:numId="7">
    <w:abstractNumId w:val="46"/>
  </w:num>
  <w:num w:numId="8">
    <w:abstractNumId w:val="33"/>
  </w:num>
  <w:num w:numId="9">
    <w:abstractNumId w:val="21"/>
  </w:num>
  <w:num w:numId="10">
    <w:abstractNumId w:val="44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42"/>
  </w:num>
  <w:num w:numId="15">
    <w:abstractNumId w:val="10"/>
  </w:num>
  <w:num w:numId="16">
    <w:abstractNumId w:val="15"/>
  </w:num>
  <w:num w:numId="17">
    <w:abstractNumId w:val="43"/>
  </w:num>
  <w:num w:numId="18">
    <w:abstractNumId w:val="35"/>
  </w:num>
  <w:num w:numId="19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47"/>
  </w:num>
  <w:num w:numId="22">
    <w:abstractNumId w:val="6"/>
  </w:num>
  <w:num w:numId="23">
    <w:abstractNumId w:val="3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4"/>
  </w:num>
  <w:num w:numId="27">
    <w:abstractNumId w:val="5"/>
  </w:num>
  <w:num w:numId="28">
    <w:abstractNumId w:val="32"/>
  </w:num>
  <w:num w:numId="29">
    <w:abstractNumId w:val="26"/>
  </w:num>
  <w:num w:numId="30">
    <w:abstractNumId w:val="45"/>
  </w:num>
  <w:num w:numId="31">
    <w:abstractNumId w:val="17"/>
  </w:num>
  <w:num w:numId="32">
    <w:abstractNumId w:val="38"/>
  </w:num>
  <w:num w:numId="33">
    <w:abstractNumId w:val="27"/>
  </w:num>
  <w:num w:numId="34">
    <w:abstractNumId w:val="4"/>
  </w:num>
  <w:num w:numId="35">
    <w:abstractNumId w:val="34"/>
  </w:num>
  <w:num w:numId="36">
    <w:abstractNumId w:val="41"/>
  </w:num>
  <w:num w:numId="37">
    <w:abstractNumId w:val="11"/>
  </w:num>
  <w:num w:numId="38">
    <w:abstractNumId w:val="3"/>
  </w:num>
  <w:num w:numId="39">
    <w:abstractNumId w:val="30"/>
  </w:num>
  <w:num w:numId="40">
    <w:abstractNumId w:val="25"/>
  </w:num>
  <w:num w:numId="41">
    <w:abstractNumId w:val="28"/>
  </w:num>
  <w:num w:numId="42">
    <w:abstractNumId w:val="18"/>
  </w:num>
  <w:num w:numId="43">
    <w:abstractNumId w:val="37"/>
  </w:num>
  <w:num w:numId="44">
    <w:abstractNumId w:val="40"/>
  </w:num>
  <w:num w:numId="45">
    <w:abstractNumId w:val="12"/>
  </w:num>
  <w:num w:numId="46">
    <w:abstractNumId w:val="14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Moś">
    <w15:presenceInfo w15:providerId="AD" w15:userId="S-1-5-21-2664863144-3200631246-1096935297-1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05F3"/>
    <w:rsid w:val="00007554"/>
    <w:rsid w:val="00014051"/>
    <w:rsid w:val="000153F3"/>
    <w:rsid w:val="00020270"/>
    <w:rsid w:val="00023558"/>
    <w:rsid w:val="00027032"/>
    <w:rsid w:val="00030690"/>
    <w:rsid w:val="00030BCC"/>
    <w:rsid w:val="00031DEF"/>
    <w:rsid w:val="00040337"/>
    <w:rsid w:val="00042907"/>
    <w:rsid w:val="000434A6"/>
    <w:rsid w:val="00050BD2"/>
    <w:rsid w:val="00050FFA"/>
    <w:rsid w:val="00051174"/>
    <w:rsid w:val="0006010B"/>
    <w:rsid w:val="00064CFA"/>
    <w:rsid w:val="0006723D"/>
    <w:rsid w:val="00070493"/>
    <w:rsid w:val="00071534"/>
    <w:rsid w:val="0007241C"/>
    <w:rsid w:val="0007347C"/>
    <w:rsid w:val="00077366"/>
    <w:rsid w:val="00077B8D"/>
    <w:rsid w:val="00081702"/>
    <w:rsid w:val="0008236C"/>
    <w:rsid w:val="00087BE8"/>
    <w:rsid w:val="00092F37"/>
    <w:rsid w:val="00094234"/>
    <w:rsid w:val="00096874"/>
    <w:rsid w:val="00096FBE"/>
    <w:rsid w:val="000A35C6"/>
    <w:rsid w:val="000A4431"/>
    <w:rsid w:val="000B137E"/>
    <w:rsid w:val="000B45FE"/>
    <w:rsid w:val="000C4FB1"/>
    <w:rsid w:val="000C7309"/>
    <w:rsid w:val="000D087A"/>
    <w:rsid w:val="000D0C38"/>
    <w:rsid w:val="000D2CA7"/>
    <w:rsid w:val="000D70D9"/>
    <w:rsid w:val="000E1838"/>
    <w:rsid w:val="000F1522"/>
    <w:rsid w:val="000F1587"/>
    <w:rsid w:val="000F607F"/>
    <w:rsid w:val="000F6AF9"/>
    <w:rsid w:val="000F7CE3"/>
    <w:rsid w:val="00105E64"/>
    <w:rsid w:val="00106502"/>
    <w:rsid w:val="00112144"/>
    <w:rsid w:val="00120376"/>
    <w:rsid w:val="001224F5"/>
    <w:rsid w:val="00124626"/>
    <w:rsid w:val="00124E63"/>
    <w:rsid w:val="0012535A"/>
    <w:rsid w:val="00130C8D"/>
    <w:rsid w:val="00132291"/>
    <w:rsid w:val="00136479"/>
    <w:rsid w:val="00143903"/>
    <w:rsid w:val="00145605"/>
    <w:rsid w:val="00145A6B"/>
    <w:rsid w:val="0014631A"/>
    <w:rsid w:val="00150356"/>
    <w:rsid w:val="00150B8D"/>
    <w:rsid w:val="0015307C"/>
    <w:rsid w:val="001550C9"/>
    <w:rsid w:val="00156730"/>
    <w:rsid w:val="001576C3"/>
    <w:rsid w:val="00162BD6"/>
    <w:rsid w:val="00166E89"/>
    <w:rsid w:val="00167D18"/>
    <w:rsid w:val="00171017"/>
    <w:rsid w:val="001770E2"/>
    <w:rsid w:val="00182436"/>
    <w:rsid w:val="00183C4B"/>
    <w:rsid w:val="00184E55"/>
    <w:rsid w:val="00191D61"/>
    <w:rsid w:val="001A7740"/>
    <w:rsid w:val="001B1A79"/>
    <w:rsid w:val="001B21C4"/>
    <w:rsid w:val="001B432F"/>
    <w:rsid w:val="001B5509"/>
    <w:rsid w:val="001C0942"/>
    <w:rsid w:val="001C4D59"/>
    <w:rsid w:val="001E2785"/>
    <w:rsid w:val="001E5020"/>
    <w:rsid w:val="001E54C9"/>
    <w:rsid w:val="001E6711"/>
    <w:rsid w:val="001F3F8D"/>
    <w:rsid w:val="001F4C63"/>
    <w:rsid w:val="001F661A"/>
    <w:rsid w:val="001F6A80"/>
    <w:rsid w:val="001F7AD9"/>
    <w:rsid w:val="001F7D5D"/>
    <w:rsid w:val="00202094"/>
    <w:rsid w:val="00202110"/>
    <w:rsid w:val="00203CA9"/>
    <w:rsid w:val="002049A7"/>
    <w:rsid w:val="002063EF"/>
    <w:rsid w:val="00207A68"/>
    <w:rsid w:val="00207D69"/>
    <w:rsid w:val="00210878"/>
    <w:rsid w:val="00215510"/>
    <w:rsid w:val="002168BA"/>
    <w:rsid w:val="0021731F"/>
    <w:rsid w:val="002249F9"/>
    <w:rsid w:val="002316F8"/>
    <w:rsid w:val="00233495"/>
    <w:rsid w:val="0024220D"/>
    <w:rsid w:val="00245169"/>
    <w:rsid w:val="00250E37"/>
    <w:rsid w:val="00251B91"/>
    <w:rsid w:val="0025389A"/>
    <w:rsid w:val="0025596C"/>
    <w:rsid w:val="00255D61"/>
    <w:rsid w:val="00260A49"/>
    <w:rsid w:val="00262179"/>
    <w:rsid w:val="002630E4"/>
    <w:rsid w:val="002640A5"/>
    <w:rsid w:val="002667A2"/>
    <w:rsid w:val="00271532"/>
    <w:rsid w:val="00275946"/>
    <w:rsid w:val="002759C4"/>
    <w:rsid w:val="0027606D"/>
    <w:rsid w:val="00276AF1"/>
    <w:rsid w:val="00276FBA"/>
    <w:rsid w:val="00281C64"/>
    <w:rsid w:val="0028288C"/>
    <w:rsid w:val="00283F17"/>
    <w:rsid w:val="0028513C"/>
    <w:rsid w:val="0029392A"/>
    <w:rsid w:val="00293948"/>
    <w:rsid w:val="002A054C"/>
    <w:rsid w:val="002A1867"/>
    <w:rsid w:val="002A1E9C"/>
    <w:rsid w:val="002A22C5"/>
    <w:rsid w:val="002B0025"/>
    <w:rsid w:val="002B2208"/>
    <w:rsid w:val="002B448D"/>
    <w:rsid w:val="002C4E0D"/>
    <w:rsid w:val="002C65D1"/>
    <w:rsid w:val="002D0177"/>
    <w:rsid w:val="002D0460"/>
    <w:rsid w:val="002D754C"/>
    <w:rsid w:val="002E286B"/>
    <w:rsid w:val="002E37A1"/>
    <w:rsid w:val="002E3BC4"/>
    <w:rsid w:val="002E5E53"/>
    <w:rsid w:val="002E7225"/>
    <w:rsid w:val="002F1CE8"/>
    <w:rsid w:val="002F6764"/>
    <w:rsid w:val="00300281"/>
    <w:rsid w:val="0030169E"/>
    <w:rsid w:val="0031742D"/>
    <w:rsid w:val="00320DB1"/>
    <w:rsid w:val="00321D9C"/>
    <w:rsid w:val="00330E93"/>
    <w:rsid w:val="00333F9F"/>
    <w:rsid w:val="00335551"/>
    <w:rsid w:val="00337B26"/>
    <w:rsid w:val="00341361"/>
    <w:rsid w:val="00341FEA"/>
    <w:rsid w:val="00344509"/>
    <w:rsid w:val="003719BB"/>
    <w:rsid w:val="003744CF"/>
    <w:rsid w:val="00374D78"/>
    <w:rsid w:val="00375815"/>
    <w:rsid w:val="003776E5"/>
    <w:rsid w:val="00380653"/>
    <w:rsid w:val="00381746"/>
    <w:rsid w:val="00381A68"/>
    <w:rsid w:val="003841D9"/>
    <w:rsid w:val="00385B6D"/>
    <w:rsid w:val="00393826"/>
    <w:rsid w:val="003A21B4"/>
    <w:rsid w:val="003A4A56"/>
    <w:rsid w:val="003B5531"/>
    <w:rsid w:val="003C5A75"/>
    <w:rsid w:val="003C65CB"/>
    <w:rsid w:val="003D3A34"/>
    <w:rsid w:val="003D6A48"/>
    <w:rsid w:val="003D6C12"/>
    <w:rsid w:val="003E1B64"/>
    <w:rsid w:val="003E23E8"/>
    <w:rsid w:val="003E4632"/>
    <w:rsid w:val="003F050B"/>
    <w:rsid w:val="003F1293"/>
    <w:rsid w:val="003F1339"/>
    <w:rsid w:val="003F1687"/>
    <w:rsid w:val="003F6F06"/>
    <w:rsid w:val="00403E45"/>
    <w:rsid w:val="00404D47"/>
    <w:rsid w:val="004057D1"/>
    <w:rsid w:val="00412C5F"/>
    <w:rsid w:val="004154F1"/>
    <w:rsid w:val="0042097C"/>
    <w:rsid w:val="00422014"/>
    <w:rsid w:val="00424DB6"/>
    <w:rsid w:val="00426217"/>
    <w:rsid w:val="00427956"/>
    <w:rsid w:val="004308DA"/>
    <w:rsid w:val="00435C04"/>
    <w:rsid w:val="0044242A"/>
    <w:rsid w:val="00447B55"/>
    <w:rsid w:val="00452AA1"/>
    <w:rsid w:val="00462FC9"/>
    <w:rsid w:val="004637CC"/>
    <w:rsid w:val="00463D52"/>
    <w:rsid w:val="00466E83"/>
    <w:rsid w:val="0047094E"/>
    <w:rsid w:val="004715BD"/>
    <w:rsid w:val="0047405D"/>
    <w:rsid w:val="004768CB"/>
    <w:rsid w:val="00480E20"/>
    <w:rsid w:val="00482FA1"/>
    <w:rsid w:val="00484641"/>
    <w:rsid w:val="00485038"/>
    <w:rsid w:val="00494F2C"/>
    <w:rsid w:val="004B7C33"/>
    <w:rsid w:val="004C6C88"/>
    <w:rsid w:val="004D321D"/>
    <w:rsid w:val="004D46DF"/>
    <w:rsid w:val="004D7DE3"/>
    <w:rsid w:val="004E61DC"/>
    <w:rsid w:val="004E6B8F"/>
    <w:rsid w:val="004E7D1C"/>
    <w:rsid w:val="004F1BEF"/>
    <w:rsid w:val="00500E22"/>
    <w:rsid w:val="00513F62"/>
    <w:rsid w:val="00523BBB"/>
    <w:rsid w:val="00524BC6"/>
    <w:rsid w:val="005254AB"/>
    <w:rsid w:val="0052763E"/>
    <w:rsid w:val="00533D65"/>
    <w:rsid w:val="00536DA9"/>
    <w:rsid w:val="00543D06"/>
    <w:rsid w:val="00544162"/>
    <w:rsid w:val="005443E9"/>
    <w:rsid w:val="00544EE5"/>
    <w:rsid w:val="005474A9"/>
    <w:rsid w:val="00551172"/>
    <w:rsid w:val="00552013"/>
    <w:rsid w:val="00552C0B"/>
    <w:rsid w:val="00560ACE"/>
    <w:rsid w:val="00571571"/>
    <w:rsid w:val="00580CD9"/>
    <w:rsid w:val="005826E7"/>
    <w:rsid w:val="005837F6"/>
    <w:rsid w:val="00584DFC"/>
    <w:rsid w:val="005863C2"/>
    <w:rsid w:val="00586E3A"/>
    <w:rsid w:val="00596D2A"/>
    <w:rsid w:val="005A13E5"/>
    <w:rsid w:val="005A3D4C"/>
    <w:rsid w:val="005B2800"/>
    <w:rsid w:val="005B54C5"/>
    <w:rsid w:val="005B7EF3"/>
    <w:rsid w:val="005C02C0"/>
    <w:rsid w:val="005C33E4"/>
    <w:rsid w:val="005C71FB"/>
    <w:rsid w:val="005D5718"/>
    <w:rsid w:val="005D5A3D"/>
    <w:rsid w:val="005D7F3C"/>
    <w:rsid w:val="005E552A"/>
    <w:rsid w:val="005E76C1"/>
    <w:rsid w:val="005F4A16"/>
    <w:rsid w:val="00600A4D"/>
    <w:rsid w:val="006023FD"/>
    <w:rsid w:val="006029AD"/>
    <w:rsid w:val="00602F1F"/>
    <w:rsid w:val="00610842"/>
    <w:rsid w:val="0061378C"/>
    <w:rsid w:val="00621A66"/>
    <w:rsid w:val="006232C7"/>
    <w:rsid w:val="00624238"/>
    <w:rsid w:val="006249DE"/>
    <w:rsid w:val="006355C9"/>
    <w:rsid w:val="0063775C"/>
    <w:rsid w:val="00641329"/>
    <w:rsid w:val="006500F4"/>
    <w:rsid w:val="006545B9"/>
    <w:rsid w:val="00660B8A"/>
    <w:rsid w:val="00661E48"/>
    <w:rsid w:val="006625AD"/>
    <w:rsid w:val="00662BE9"/>
    <w:rsid w:val="00667EE0"/>
    <w:rsid w:val="006816B7"/>
    <w:rsid w:val="0068244F"/>
    <w:rsid w:val="006828DB"/>
    <w:rsid w:val="0068376B"/>
    <w:rsid w:val="00684FA5"/>
    <w:rsid w:val="006871FF"/>
    <w:rsid w:val="00690A16"/>
    <w:rsid w:val="006916F1"/>
    <w:rsid w:val="00691A45"/>
    <w:rsid w:val="006A22C8"/>
    <w:rsid w:val="006B03BE"/>
    <w:rsid w:val="006B26AF"/>
    <w:rsid w:val="006C0981"/>
    <w:rsid w:val="006C1080"/>
    <w:rsid w:val="006C33DD"/>
    <w:rsid w:val="006D1B0D"/>
    <w:rsid w:val="006D5C30"/>
    <w:rsid w:val="006D5D01"/>
    <w:rsid w:val="006E0C9D"/>
    <w:rsid w:val="006E3131"/>
    <w:rsid w:val="006E60CE"/>
    <w:rsid w:val="006F0D38"/>
    <w:rsid w:val="006F4071"/>
    <w:rsid w:val="006F526D"/>
    <w:rsid w:val="006F7000"/>
    <w:rsid w:val="00704E81"/>
    <w:rsid w:val="00707814"/>
    <w:rsid w:val="00711ACE"/>
    <w:rsid w:val="007146F3"/>
    <w:rsid w:val="00726D4B"/>
    <w:rsid w:val="007377DE"/>
    <w:rsid w:val="00741563"/>
    <w:rsid w:val="0074419D"/>
    <w:rsid w:val="0074602C"/>
    <w:rsid w:val="007469A0"/>
    <w:rsid w:val="007515AD"/>
    <w:rsid w:val="00751738"/>
    <w:rsid w:val="00756A72"/>
    <w:rsid w:val="00763C43"/>
    <w:rsid w:val="00766577"/>
    <w:rsid w:val="0076759D"/>
    <w:rsid w:val="007707A0"/>
    <w:rsid w:val="00786CB8"/>
    <w:rsid w:val="00790F77"/>
    <w:rsid w:val="00793566"/>
    <w:rsid w:val="007A049D"/>
    <w:rsid w:val="007A1659"/>
    <w:rsid w:val="007B0324"/>
    <w:rsid w:val="007B06C7"/>
    <w:rsid w:val="007B2316"/>
    <w:rsid w:val="007B2674"/>
    <w:rsid w:val="007B6F23"/>
    <w:rsid w:val="007B6F54"/>
    <w:rsid w:val="007B7EE0"/>
    <w:rsid w:val="007C3F67"/>
    <w:rsid w:val="007D2008"/>
    <w:rsid w:val="007D4469"/>
    <w:rsid w:val="007F05EF"/>
    <w:rsid w:val="007F0E6A"/>
    <w:rsid w:val="007F1FEB"/>
    <w:rsid w:val="007F3BA6"/>
    <w:rsid w:val="007F596F"/>
    <w:rsid w:val="007F6919"/>
    <w:rsid w:val="00805B6E"/>
    <w:rsid w:val="00810252"/>
    <w:rsid w:val="00810AB7"/>
    <w:rsid w:val="0081234C"/>
    <w:rsid w:val="0081659F"/>
    <w:rsid w:val="008169CE"/>
    <w:rsid w:val="008173B2"/>
    <w:rsid w:val="00821050"/>
    <w:rsid w:val="00821EEF"/>
    <w:rsid w:val="00821FE9"/>
    <w:rsid w:val="008336AB"/>
    <w:rsid w:val="00834B56"/>
    <w:rsid w:val="008352A8"/>
    <w:rsid w:val="008363B6"/>
    <w:rsid w:val="008537D7"/>
    <w:rsid w:val="0086051D"/>
    <w:rsid w:val="00860946"/>
    <w:rsid w:val="00863854"/>
    <w:rsid w:val="0086510E"/>
    <w:rsid w:val="00881A38"/>
    <w:rsid w:val="0088387F"/>
    <w:rsid w:val="008848A3"/>
    <w:rsid w:val="0089243A"/>
    <w:rsid w:val="0089593F"/>
    <w:rsid w:val="008A0AC4"/>
    <w:rsid w:val="008A1339"/>
    <w:rsid w:val="008A1F34"/>
    <w:rsid w:val="008B29A2"/>
    <w:rsid w:val="008B307B"/>
    <w:rsid w:val="008B7606"/>
    <w:rsid w:val="008C052C"/>
    <w:rsid w:val="008D0A2A"/>
    <w:rsid w:val="008D1457"/>
    <w:rsid w:val="008D1504"/>
    <w:rsid w:val="008D3743"/>
    <w:rsid w:val="008D3B37"/>
    <w:rsid w:val="008D4F8D"/>
    <w:rsid w:val="008E0018"/>
    <w:rsid w:val="008E7E19"/>
    <w:rsid w:val="008F02F0"/>
    <w:rsid w:val="008F1F22"/>
    <w:rsid w:val="009004DE"/>
    <w:rsid w:val="0090319D"/>
    <w:rsid w:val="0090403D"/>
    <w:rsid w:val="00904C88"/>
    <w:rsid w:val="009071B2"/>
    <w:rsid w:val="00910239"/>
    <w:rsid w:val="00912CB3"/>
    <w:rsid w:val="009201D9"/>
    <w:rsid w:val="00921124"/>
    <w:rsid w:val="00921A37"/>
    <w:rsid w:val="00921EE8"/>
    <w:rsid w:val="009247A9"/>
    <w:rsid w:val="00932245"/>
    <w:rsid w:val="00943CCB"/>
    <w:rsid w:val="009441BE"/>
    <w:rsid w:val="009459A8"/>
    <w:rsid w:val="009509FE"/>
    <w:rsid w:val="009519A9"/>
    <w:rsid w:val="0095411B"/>
    <w:rsid w:val="00954909"/>
    <w:rsid w:val="00962418"/>
    <w:rsid w:val="00962D78"/>
    <w:rsid w:val="00962DCC"/>
    <w:rsid w:val="0097070B"/>
    <w:rsid w:val="00970848"/>
    <w:rsid w:val="0097123D"/>
    <w:rsid w:val="009840AF"/>
    <w:rsid w:val="0098480C"/>
    <w:rsid w:val="00986032"/>
    <w:rsid w:val="00993048"/>
    <w:rsid w:val="00994DCC"/>
    <w:rsid w:val="00997994"/>
    <w:rsid w:val="009B381A"/>
    <w:rsid w:val="009B6CB8"/>
    <w:rsid w:val="009B7EFF"/>
    <w:rsid w:val="009C1011"/>
    <w:rsid w:val="009C281B"/>
    <w:rsid w:val="009C5377"/>
    <w:rsid w:val="009C6DFA"/>
    <w:rsid w:val="009E5442"/>
    <w:rsid w:val="009F08CC"/>
    <w:rsid w:val="009F1F50"/>
    <w:rsid w:val="009F2D58"/>
    <w:rsid w:val="009F3D2B"/>
    <w:rsid w:val="009F45E6"/>
    <w:rsid w:val="009F4B85"/>
    <w:rsid w:val="009F50EB"/>
    <w:rsid w:val="00A0658D"/>
    <w:rsid w:val="00A10D43"/>
    <w:rsid w:val="00A11B67"/>
    <w:rsid w:val="00A14B38"/>
    <w:rsid w:val="00A170E6"/>
    <w:rsid w:val="00A22F7D"/>
    <w:rsid w:val="00A26196"/>
    <w:rsid w:val="00A273EF"/>
    <w:rsid w:val="00A27D72"/>
    <w:rsid w:val="00A41CFE"/>
    <w:rsid w:val="00A46946"/>
    <w:rsid w:val="00A52555"/>
    <w:rsid w:val="00A603B3"/>
    <w:rsid w:val="00A63C27"/>
    <w:rsid w:val="00A675A1"/>
    <w:rsid w:val="00A71C71"/>
    <w:rsid w:val="00A73396"/>
    <w:rsid w:val="00A77362"/>
    <w:rsid w:val="00A77FD0"/>
    <w:rsid w:val="00A806B6"/>
    <w:rsid w:val="00A856FC"/>
    <w:rsid w:val="00A93E70"/>
    <w:rsid w:val="00A96DD0"/>
    <w:rsid w:val="00A97AEF"/>
    <w:rsid w:val="00AA08F9"/>
    <w:rsid w:val="00AA1CC5"/>
    <w:rsid w:val="00AA2468"/>
    <w:rsid w:val="00AA41E3"/>
    <w:rsid w:val="00AA4622"/>
    <w:rsid w:val="00AA6003"/>
    <w:rsid w:val="00AA6135"/>
    <w:rsid w:val="00AB1205"/>
    <w:rsid w:val="00AB62D6"/>
    <w:rsid w:val="00AC0624"/>
    <w:rsid w:val="00AD5B0F"/>
    <w:rsid w:val="00AE16F2"/>
    <w:rsid w:val="00AE21EE"/>
    <w:rsid w:val="00AE2446"/>
    <w:rsid w:val="00AE6B1D"/>
    <w:rsid w:val="00AF6EA9"/>
    <w:rsid w:val="00B0133C"/>
    <w:rsid w:val="00B03331"/>
    <w:rsid w:val="00B05504"/>
    <w:rsid w:val="00B07E3A"/>
    <w:rsid w:val="00B16A8D"/>
    <w:rsid w:val="00B175E8"/>
    <w:rsid w:val="00B31711"/>
    <w:rsid w:val="00B3440F"/>
    <w:rsid w:val="00B358FC"/>
    <w:rsid w:val="00B40608"/>
    <w:rsid w:val="00B4141A"/>
    <w:rsid w:val="00B426F6"/>
    <w:rsid w:val="00B468B8"/>
    <w:rsid w:val="00B53A11"/>
    <w:rsid w:val="00B60232"/>
    <w:rsid w:val="00B61827"/>
    <w:rsid w:val="00B63AD1"/>
    <w:rsid w:val="00B64989"/>
    <w:rsid w:val="00B72949"/>
    <w:rsid w:val="00B7331C"/>
    <w:rsid w:val="00B75E17"/>
    <w:rsid w:val="00B83130"/>
    <w:rsid w:val="00B846C6"/>
    <w:rsid w:val="00B853E3"/>
    <w:rsid w:val="00B8663C"/>
    <w:rsid w:val="00B93E7B"/>
    <w:rsid w:val="00B9565B"/>
    <w:rsid w:val="00B97FBA"/>
    <w:rsid w:val="00BA05B5"/>
    <w:rsid w:val="00BA18EC"/>
    <w:rsid w:val="00BA52D2"/>
    <w:rsid w:val="00BA6226"/>
    <w:rsid w:val="00BB7B98"/>
    <w:rsid w:val="00BC03A4"/>
    <w:rsid w:val="00BC14FF"/>
    <w:rsid w:val="00BC185D"/>
    <w:rsid w:val="00BC3C68"/>
    <w:rsid w:val="00BC4381"/>
    <w:rsid w:val="00BC4F24"/>
    <w:rsid w:val="00BC67C5"/>
    <w:rsid w:val="00BC6C75"/>
    <w:rsid w:val="00BE06D0"/>
    <w:rsid w:val="00BE4D42"/>
    <w:rsid w:val="00BE4F50"/>
    <w:rsid w:val="00BF3806"/>
    <w:rsid w:val="00BF60C5"/>
    <w:rsid w:val="00BF7096"/>
    <w:rsid w:val="00C02E49"/>
    <w:rsid w:val="00C07BC4"/>
    <w:rsid w:val="00C13B3C"/>
    <w:rsid w:val="00C23D75"/>
    <w:rsid w:val="00C24BBE"/>
    <w:rsid w:val="00C24F40"/>
    <w:rsid w:val="00C30F6A"/>
    <w:rsid w:val="00C318B9"/>
    <w:rsid w:val="00C33CF8"/>
    <w:rsid w:val="00C41DC6"/>
    <w:rsid w:val="00C44B3A"/>
    <w:rsid w:val="00C451FA"/>
    <w:rsid w:val="00C54CAE"/>
    <w:rsid w:val="00C65B6A"/>
    <w:rsid w:val="00C66B39"/>
    <w:rsid w:val="00C66E9E"/>
    <w:rsid w:val="00C712E3"/>
    <w:rsid w:val="00C87787"/>
    <w:rsid w:val="00C878CE"/>
    <w:rsid w:val="00C87EB2"/>
    <w:rsid w:val="00C87FF1"/>
    <w:rsid w:val="00C90B72"/>
    <w:rsid w:val="00CA6B1F"/>
    <w:rsid w:val="00CB3962"/>
    <w:rsid w:val="00CB7E3A"/>
    <w:rsid w:val="00CC118E"/>
    <w:rsid w:val="00CC218B"/>
    <w:rsid w:val="00CC5ACA"/>
    <w:rsid w:val="00CD0942"/>
    <w:rsid w:val="00CD2BD5"/>
    <w:rsid w:val="00CD321A"/>
    <w:rsid w:val="00CD359F"/>
    <w:rsid w:val="00CD36D8"/>
    <w:rsid w:val="00CD47A3"/>
    <w:rsid w:val="00CD7801"/>
    <w:rsid w:val="00CF175C"/>
    <w:rsid w:val="00D03F8F"/>
    <w:rsid w:val="00D066BF"/>
    <w:rsid w:val="00D11D08"/>
    <w:rsid w:val="00D17A70"/>
    <w:rsid w:val="00D215A3"/>
    <w:rsid w:val="00D31201"/>
    <w:rsid w:val="00D322A6"/>
    <w:rsid w:val="00D3275A"/>
    <w:rsid w:val="00D32DA9"/>
    <w:rsid w:val="00D34AA0"/>
    <w:rsid w:val="00D3748F"/>
    <w:rsid w:val="00D4009A"/>
    <w:rsid w:val="00D53267"/>
    <w:rsid w:val="00D634E8"/>
    <w:rsid w:val="00D65513"/>
    <w:rsid w:val="00D726D2"/>
    <w:rsid w:val="00D76F5E"/>
    <w:rsid w:val="00D81FDA"/>
    <w:rsid w:val="00D82763"/>
    <w:rsid w:val="00D83039"/>
    <w:rsid w:val="00D92D7D"/>
    <w:rsid w:val="00D97DE8"/>
    <w:rsid w:val="00DA15C7"/>
    <w:rsid w:val="00DA2A01"/>
    <w:rsid w:val="00DA383E"/>
    <w:rsid w:val="00DA6328"/>
    <w:rsid w:val="00DB0933"/>
    <w:rsid w:val="00DB1EF4"/>
    <w:rsid w:val="00DB2CCC"/>
    <w:rsid w:val="00DC3883"/>
    <w:rsid w:val="00DC54F8"/>
    <w:rsid w:val="00DC5A73"/>
    <w:rsid w:val="00DC6FCC"/>
    <w:rsid w:val="00DC74EF"/>
    <w:rsid w:val="00DD094A"/>
    <w:rsid w:val="00DD3D69"/>
    <w:rsid w:val="00DD76B0"/>
    <w:rsid w:val="00DE118D"/>
    <w:rsid w:val="00DE2EC5"/>
    <w:rsid w:val="00DE4F68"/>
    <w:rsid w:val="00DE519A"/>
    <w:rsid w:val="00DE52C7"/>
    <w:rsid w:val="00DE5DE9"/>
    <w:rsid w:val="00DE7DC6"/>
    <w:rsid w:val="00DF05C1"/>
    <w:rsid w:val="00DF482A"/>
    <w:rsid w:val="00DF5132"/>
    <w:rsid w:val="00DF7709"/>
    <w:rsid w:val="00E02244"/>
    <w:rsid w:val="00E05BBB"/>
    <w:rsid w:val="00E12D28"/>
    <w:rsid w:val="00E13660"/>
    <w:rsid w:val="00E14504"/>
    <w:rsid w:val="00E1556B"/>
    <w:rsid w:val="00E1701D"/>
    <w:rsid w:val="00E255E1"/>
    <w:rsid w:val="00E32E0B"/>
    <w:rsid w:val="00E32E5D"/>
    <w:rsid w:val="00E33555"/>
    <w:rsid w:val="00E41962"/>
    <w:rsid w:val="00E43169"/>
    <w:rsid w:val="00E46A46"/>
    <w:rsid w:val="00E471E5"/>
    <w:rsid w:val="00E47663"/>
    <w:rsid w:val="00E517B7"/>
    <w:rsid w:val="00E526A4"/>
    <w:rsid w:val="00E52AA6"/>
    <w:rsid w:val="00E558D6"/>
    <w:rsid w:val="00E56DE5"/>
    <w:rsid w:val="00E648EC"/>
    <w:rsid w:val="00E64E05"/>
    <w:rsid w:val="00E67230"/>
    <w:rsid w:val="00E710A9"/>
    <w:rsid w:val="00E74D11"/>
    <w:rsid w:val="00E76B5F"/>
    <w:rsid w:val="00E828FB"/>
    <w:rsid w:val="00E8547C"/>
    <w:rsid w:val="00E85CF7"/>
    <w:rsid w:val="00E93EB5"/>
    <w:rsid w:val="00E94E94"/>
    <w:rsid w:val="00EA05A5"/>
    <w:rsid w:val="00EA2171"/>
    <w:rsid w:val="00EA2C1E"/>
    <w:rsid w:val="00EA388E"/>
    <w:rsid w:val="00EC28A9"/>
    <w:rsid w:val="00ED1B51"/>
    <w:rsid w:val="00ED2162"/>
    <w:rsid w:val="00ED2B7C"/>
    <w:rsid w:val="00ED3839"/>
    <w:rsid w:val="00ED3C71"/>
    <w:rsid w:val="00ED4404"/>
    <w:rsid w:val="00EE11E3"/>
    <w:rsid w:val="00EE16AA"/>
    <w:rsid w:val="00EE77CF"/>
    <w:rsid w:val="00EF1B95"/>
    <w:rsid w:val="00EF22F6"/>
    <w:rsid w:val="00EF5397"/>
    <w:rsid w:val="00EF5DE9"/>
    <w:rsid w:val="00EF676F"/>
    <w:rsid w:val="00F015B2"/>
    <w:rsid w:val="00F028C2"/>
    <w:rsid w:val="00F03B8E"/>
    <w:rsid w:val="00F04610"/>
    <w:rsid w:val="00F04752"/>
    <w:rsid w:val="00F063E0"/>
    <w:rsid w:val="00F06E87"/>
    <w:rsid w:val="00F07886"/>
    <w:rsid w:val="00F12782"/>
    <w:rsid w:val="00F21151"/>
    <w:rsid w:val="00F37EB4"/>
    <w:rsid w:val="00F430BC"/>
    <w:rsid w:val="00F43D5B"/>
    <w:rsid w:val="00F46274"/>
    <w:rsid w:val="00F466BA"/>
    <w:rsid w:val="00F50472"/>
    <w:rsid w:val="00F517A6"/>
    <w:rsid w:val="00F60A0A"/>
    <w:rsid w:val="00F64733"/>
    <w:rsid w:val="00F7031E"/>
    <w:rsid w:val="00F73F69"/>
    <w:rsid w:val="00F75278"/>
    <w:rsid w:val="00F823F6"/>
    <w:rsid w:val="00F916C3"/>
    <w:rsid w:val="00F91C3B"/>
    <w:rsid w:val="00F95669"/>
    <w:rsid w:val="00F95F43"/>
    <w:rsid w:val="00F96789"/>
    <w:rsid w:val="00FA1CD6"/>
    <w:rsid w:val="00FB32C2"/>
    <w:rsid w:val="00FB393F"/>
    <w:rsid w:val="00FB3E64"/>
    <w:rsid w:val="00FB5086"/>
    <w:rsid w:val="00FB69AE"/>
    <w:rsid w:val="00FC1205"/>
    <w:rsid w:val="00FC4B85"/>
    <w:rsid w:val="00FD0199"/>
    <w:rsid w:val="00FD1661"/>
    <w:rsid w:val="00FD2FFE"/>
    <w:rsid w:val="00FD53A4"/>
    <w:rsid w:val="00FD5EF9"/>
    <w:rsid w:val="00FE19AF"/>
    <w:rsid w:val="00FE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eastAsia="Times New Roman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04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0493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0493"/>
    <w:rPr>
      <w:vertAlign w:val="superscript"/>
    </w:rPr>
  </w:style>
  <w:style w:type="paragraph" w:styleId="NormalnyWeb">
    <w:name w:val="Normal (Web)"/>
    <w:basedOn w:val="Normalny"/>
    <w:semiHidden/>
    <w:unhideWhenUsed/>
    <w:rsid w:val="000704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qFormat/>
    <w:rsid w:val="00070493"/>
    <w:pPr>
      <w:suppressAutoHyphens/>
    </w:pPr>
    <w:rPr>
      <w:rFonts w:eastAsia="Times New Roman"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1DC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1D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5B7EF3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A383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B1C6C-7AD9-4242-BA39-7735A254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2496</Words>
  <Characters>14981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17443</CharactersWithSpaces>
  <SharedDoc>false</SharedDoc>
  <HLinks>
    <vt:vector size="6" baseType="variant">
      <vt:variant>
        <vt:i4>458775</vt:i4>
      </vt:variant>
      <vt:variant>
        <vt:i4>0</vt:i4>
      </vt:variant>
      <vt:variant>
        <vt:i4>0</vt:i4>
      </vt:variant>
      <vt:variant>
        <vt:i4>5</vt:i4>
      </vt:variant>
      <vt:variant>
        <vt:lpwstr>http://gdansk.rdos.gov.pl/system-zarzadzania-srodowiskowego-emas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20</cp:revision>
  <cp:lastPrinted>2022-09-14T11:11:00Z</cp:lastPrinted>
  <dcterms:created xsi:type="dcterms:W3CDTF">2022-09-13T07:20:00Z</dcterms:created>
  <dcterms:modified xsi:type="dcterms:W3CDTF">2022-09-14T11:21:00Z</dcterms:modified>
</cp:coreProperties>
</file>